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6758E3" w:rsidRDefault="00BF70F6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en-US"/>
        </w:rPr>
      </w:pPr>
      <w:r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Tender text</w:t>
      </w:r>
      <w:r w:rsidR="001871C1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  <w:r w:rsidR="004041EE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SINEAX AM</w:t>
      </w:r>
      <w:r w:rsidR="00BE4D8A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1</w:t>
      </w:r>
      <w:r w:rsidR="00BD2A02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000</w:t>
      </w:r>
      <w:r w:rsidR="00E36BE6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</w:p>
    <w:p w:rsidR="001871C1" w:rsidRPr="006758E3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en-US"/>
        </w:rPr>
      </w:pPr>
    </w:p>
    <w:p w:rsidR="008F16F7" w:rsidRPr="006758E3" w:rsidRDefault="00BE4D8A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  <w:lang w:val="en-US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</w:rPr>
        <w:drawing>
          <wp:inline distT="0" distB="0" distL="0" distR="0" wp14:anchorId="7D0D3FD3" wp14:editId="00568D53">
            <wp:extent cx="2194560" cy="1995344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0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879" cy="199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BE3" w:rsidRDefault="00BF70F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Transparent power quality and energy consumption monitoring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T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he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>SINEAX AM</w:t>
      </w:r>
      <w:r w:rsidR="00BE4D8A">
        <w:rPr>
          <w:rFonts w:ascii="Calibri" w:hAnsi="Calibri" w:cs="Calibri"/>
          <w:color w:val="000000"/>
          <w:sz w:val="22"/>
          <w:szCs w:val="20"/>
          <w:lang w:val="en-US"/>
        </w:rPr>
        <w:t>1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000 </w:t>
      </w:r>
      <w:r w:rsid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is a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>compact instrument for measuring and monitoring in power distribution systems.</w:t>
      </w:r>
      <w:r w:rsid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It excels in display quality and intuitive operation. The devices provide a wide range of functionalities which may even be extended by optional components. 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The modern, multi-lingual design allows operating and parameterizing the device via website or the high-resolution color TFT display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(</w:t>
      </w:r>
      <w:r w:rsidR="00BE4D8A" w:rsidRPr="00BE4D8A">
        <w:rPr>
          <w:rFonts w:ascii="Calibri" w:hAnsi="Calibri" w:cs="Calibri"/>
          <w:color w:val="000000"/>
          <w:sz w:val="22"/>
          <w:szCs w:val="20"/>
          <w:lang w:val="en-US"/>
        </w:rPr>
        <w:t>320x240px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). The integrated webserver provides remote acquisition, visualization and analysis of measured data. No additional software is required.</w:t>
      </w:r>
    </w:p>
    <w:p w:rsidR="004041EE" w:rsidRPr="00106E16" w:rsidRDefault="00D70604" w:rsidP="004041E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proofErr w:type="spellStart"/>
      <w:r>
        <w:rPr>
          <w:rFonts w:ascii="Calibri" w:hAnsi="Calibri" w:cs="Calibri"/>
          <w:b/>
          <w:color w:val="000000"/>
          <w:sz w:val="22"/>
          <w:szCs w:val="20"/>
        </w:rPr>
        <w:t>Condition</w:t>
      </w:r>
      <w:proofErr w:type="spellEnd"/>
      <w:r>
        <w:rPr>
          <w:rFonts w:ascii="Calibri" w:hAnsi="Calibri" w:cs="Calibri"/>
          <w:b/>
          <w:color w:val="000000"/>
          <w:sz w:val="22"/>
          <w:szCs w:val="20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2"/>
          <w:szCs w:val="20"/>
        </w:rPr>
        <w:t>monitoring</w:t>
      </w:r>
      <w:proofErr w:type="spellEnd"/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Provision of all voltages, currents, powers, power factors every 1</w:t>
      </w:r>
      <w:r w:rsidR="004041EE" w:rsidRPr="00D70604">
        <w:rPr>
          <w:rFonts w:ascii="Calibri" w:hAnsi="Calibri" w:cs="Calibri"/>
          <w:color w:val="000000"/>
          <w:sz w:val="22"/>
          <w:szCs w:val="20"/>
          <w:lang w:val="en-US"/>
        </w:rPr>
        <w:t xml:space="preserve">0/12 </w:t>
      </w: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cycles</w:t>
      </w:r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Extended reactive power analysis</w:t>
      </w:r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Variance of system variables with time reference</w:t>
      </w:r>
    </w:p>
    <w:p w:rsidR="00535834" w:rsidRPr="006758E3" w:rsidRDefault="00535834" w:rsidP="00535834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Energy flow analysis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Power  mean-values with trend-analysis for preventing load-peaks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Load profile storage with fluctuation range (min/max) per interval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Active </w:t>
      </w:r>
      <w:r w:rsidR="006F5715">
        <w:rPr>
          <w:rFonts w:ascii="Calibri" w:hAnsi="Calibri" w:cs="Calibri"/>
          <w:color w:val="000000"/>
          <w:sz w:val="22"/>
          <w:szCs w:val="20"/>
          <w:lang w:val="en-US"/>
        </w:rPr>
        <w:t xml:space="preserve">/reactive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energy class 0.</w:t>
      </w:r>
      <w:r w:rsidR="006F5715">
        <w:rPr>
          <w:rFonts w:ascii="Calibri" w:hAnsi="Calibri" w:cs="Calibri"/>
          <w:color w:val="000000"/>
          <w:sz w:val="22"/>
          <w:szCs w:val="20"/>
          <w:lang w:val="en-US"/>
        </w:rPr>
        <w:t>5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S  (HT/LT, demand/delivery), configurable resolution 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Further mean-values and meters with selectable base quantity</w:t>
      </w:r>
    </w:p>
    <w:p w:rsidR="00C01B96" w:rsidRPr="006758E3" w:rsidRDefault="00101D1C" w:rsidP="00C01B9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Power quality analysis</w:t>
      </w:r>
    </w:p>
    <w:p w:rsidR="002A2520" w:rsidRPr="006758E3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Harmonic analysis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acc. IEC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61000-4-7</w:t>
      </w:r>
    </w:p>
    <w:p w:rsidR="00535834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535834">
        <w:rPr>
          <w:rFonts w:ascii="Calibri" w:hAnsi="Calibri" w:cs="Calibri"/>
          <w:color w:val="000000"/>
          <w:sz w:val="22"/>
          <w:szCs w:val="20"/>
          <w:lang w:val="en-US"/>
        </w:rPr>
        <w:t>Assessment of voltage and current imbalance</w:t>
      </w:r>
    </w:p>
    <w:p w:rsidR="002A2520" w:rsidRPr="00535834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Phasor and phase sequence display for connection check</w:t>
      </w:r>
      <w:r w:rsidR="002A2520" w:rsidRPr="00535834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</w:p>
    <w:p w:rsidR="00BE4D8A" w:rsidRPr="00BE4D8A" w:rsidRDefault="00BE4D8A" w:rsidP="00BE4D8A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Waveform display</w:t>
      </w:r>
    </w:p>
    <w:p w:rsidR="00535834" w:rsidRPr="006758E3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Optional disturbance recorder for PQ events (voltage dip, swell, interruption) acc. IEC 61000-4-30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 xml:space="preserve"> Ed.3 with RMS1/2 and waveform recording</w:t>
      </w:r>
      <w:r w:rsidR="006F5715">
        <w:rPr>
          <w:rFonts w:ascii="Calibri" w:hAnsi="Calibri" w:cs="Calibri"/>
          <w:color w:val="000000"/>
          <w:sz w:val="22"/>
          <w:szCs w:val="20"/>
          <w:lang w:val="en-US"/>
        </w:rPr>
        <w:t>s</w:t>
      </w:r>
    </w:p>
    <w:p w:rsidR="002A2520" w:rsidRPr="006758E3" w:rsidRDefault="007508F9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>
        <w:rPr>
          <w:rFonts w:ascii="Calibri" w:hAnsi="Calibri" w:cs="Calibri"/>
          <w:b/>
          <w:color w:val="000000"/>
          <w:sz w:val="22"/>
          <w:szCs w:val="20"/>
          <w:lang w:val="en-US"/>
        </w:rPr>
        <w:t>Hardware o</w:t>
      </w:r>
      <w:r w:rsidR="002A2520"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ption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Analog outputs ±20mA (2/4), Relay outputs (2), Digital inputs (4) active / passive, GPS time synchronization, Fault-current monitoring (residual or earth current), temperature mo</w:t>
      </w:r>
      <w:r w:rsidR="00BE4D8A">
        <w:rPr>
          <w:rFonts w:ascii="Calibri" w:hAnsi="Calibri" w:cs="Calibri"/>
          <w:color w:val="000000"/>
          <w:sz w:val="22"/>
          <w:szCs w:val="20"/>
          <w:lang w:val="en-US"/>
        </w:rPr>
        <w:t>nitoring (Pt100, PTC), IEC61850 or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Profinet I/O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Communication</w:t>
      </w:r>
    </w:p>
    <w:p w:rsidR="002A2520" w:rsidRPr="003C6236" w:rsidRDefault="003C6236" w:rsidP="003C6236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Optional: 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>Ethernet (Modbus/TCP, http/https, NTP, SFTP, SYSLOG)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,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IEC61850, Profinet I/O, Modbus/RTU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Scheduled data export to SFTP server</w:t>
      </w:r>
      <w:r w:rsidR="003C6236">
        <w:rPr>
          <w:rFonts w:ascii="Calibri" w:hAnsi="Calibri" w:cs="Calibri"/>
          <w:color w:val="000000"/>
          <w:sz w:val="22"/>
          <w:szCs w:val="20"/>
          <w:lang w:val="en-US"/>
        </w:rPr>
        <w:t xml:space="preserve"> (option Ethernet required)</w:t>
      </w:r>
    </w:p>
    <w:p w:rsidR="002A2520" w:rsidRPr="003C6236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3C6236">
        <w:rPr>
          <w:rFonts w:ascii="Calibri" w:hAnsi="Calibri" w:cs="Calibri"/>
          <w:b/>
          <w:color w:val="000000"/>
          <w:sz w:val="22"/>
          <w:szCs w:val="20"/>
          <w:lang w:val="en-US"/>
        </w:rPr>
        <w:t>Security</w:t>
      </w:r>
      <w:r w:rsidR="003C6236" w:rsidRPr="003C6236">
        <w:rPr>
          <w:rFonts w:ascii="Calibri" w:hAnsi="Calibri" w:cs="Calibri"/>
          <w:b/>
          <w:color w:val="000000"/>
          <w:sz w:val="22"/>
          <w:szCs w:val="20"/>
          <w:lang w:val="en-US"/>
        </w:rPr>
        <w:t xml:space="preserve"> </w:t>
      </w:r>
      <w:r w:rsidR="003C6236" w:rsidRPr="003C6236">
        <w:rPr>
          <w:rFonts w:ascii="Calibri" w:hAnsi="Calibri" w:cs="Calibri"/>
          <w:b/>
          <w:color w:val="000000"/>
          <w:sz w:val="22"/>
          <w:szCs w:val="20"/>
          <w:lang w:val="en-US"/>
        </w:rPr>
        <w:t>(option Ethernet required)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lastRenderedPageBreak/>
        <w:t>Flexible Role Based Access Control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Encrypted communication via HTTPS 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Audit Log records all security related procedures, support for SYSLOG for transfer to central network monitoring server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Client whitelist: IP address list for restricting authorized computers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Digital firmware signature: Prevents that manipulated firmware gets into the device via update 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Further features</w:t>
      </w:r>
    </w:p>
    <w:p w:rsidR="002A2520" w:rsidRPr="006758E3" w:rsidRDefault="003C6236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3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current and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3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voltage channels with 0.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2% accuracy, d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irect measurement or via transformers </w:t>
      </w:r>
    </w:p>
    <w:p w:rsidR="002A2520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Measurement category 600V, CAT III (voltage), 300V,CAT III (current) </w:t>
      </w:r>
    </w:p>
    <w:p w:rsidR="002A2520" w:rsidRPr="006758E3" w:rsidRDefault="007508F9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Data logger with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>16 GB data memory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 (option)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Sampling rate: 18kHz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Monitoring and alarming via limit values and monitoring functions</w:t>
      </w:r>
    </w:p>
    <w:p w:rsidR="002A2520" w:rsidRPr="007508F9" w:rsidRDefault="007508F9" w:rsidP="007508F9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For panel mounting </w:t>
      </w:r>
      <w:r w:rsidR="00BE4D8A">
        <w:rPr>
          <w:rFonts w:ascii="Calibri" w:hAnsi="Calibri" w:cs="Calibri"/>
          <w:color w:val="000000"/>
          <w:sz w:val="22"/>
          <w:szCs w:val="20"/>
        </w:rPr>
        <w:t>96x96mm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Identical operation as devices of the 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>PQ</w:t>
      </w:r>
      <w:bookmarkStart w:id="0" w:name="_GoBack"/>
      <w:bookmarkEnd w:id="0"/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/CU/DM series</w:t>
      </w:r>
    </w:p>
    <w:p w:rsidR="00106E16" w:rsidRPr="003033D6" w:rsidRDefault="006758E3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proofErr w:type="spellStart"/>
      <w:r w:rsidRPr="003033D6">
        <w:rPr>
          <w:rFonts w:ascii="Calibri" w:hAnsi="Calibri" w:cs="Calibri"/>
          <w:b/>
          <w:color w:val="000000"/>
          <w:sz w:val="22"/>
          <w:szCs w:val="20"/>
        </w:rPr>
        <w:t>Manufacturer</w:t>
      </w:r>
      <w:proofErr w:type="spellEnd"/>
    </w:p>
    <w:p w:rsidR="00F722DE" w:rsidRPr="003033D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3033D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3033D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3033D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3033D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3033D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6758E3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6758E3" w:rsidRDefault="00BE4D8A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10" w:history="1">
        <w:r w:rsidR="00106E16" w:rsidRPr="006758E3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6758E3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6758E3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99" w:rsidRDefault="00F35F99" w:rsidP="006E6DF1">
      <w:r>
        <w:separator/>
      </w:r>
    </w:p>
  </w:endnote>
  <w:endnote w:type="continuationSeparator" w:id="0">
    <w:p w:rsidR="00F35F99" w:rsidRDefault="00F35F99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99" w:rsidRDefault="00F35F99" w:rsidP="006E6DF1">
      <w:r>
        <w:separator/>
      </w:r>
    </w:p>
  </w:footnote>
  <w:footnote w:type="continuationSeparator" w:id="0">
    <w:p w:rsidR="00F35F99" w:rsidRDefault="00F35F99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12B36"/>
    <w:rsid w:val="000259D4"/>
    <w:rsid w:val="00060FAB"/>
    <w:rsid w:val="00071926"/>
    <w:rsid w:val="000A15CD"/>
    <w:rsid w:val="000A5D3D"/>
    <w:rsid w:val="000B13E8"/>
    <w:rsid w:val="000B5AD5"/>
    <w:rsid w:val="000D67A2"/>
    <w:rsid w:val="000D77F9"/>
    <w:rsid w:val="000E605A"/>
    <w:rsid w:val="000E6F46"/>
    <w:rsid w:val="00101D1C"/>
    <w:rsid w:val="00103122"/>
    <w:rsid w:val="00106E16"/>
    <w:rsid w:val="0012136C"/>
    <w:rsid w:val="00165E2A"/>
    <w:rsid w:val="00172165"/>
    <w:rsid w:val="001871C1"/>
    <w:rsid w:val="001926C2"/>
    <w:rsid w:val="00197E6D"/>
    <w:rsid w:val="001B098E"/>
    <w:rsid w:val="001C0DBB"/>
    <w:rsid w:val="001C7391"/>
    <w:rsid w:val="001D73A7"/>
    <w:rsid w:val="001E5779"/>
    <w:rsid w:val="001F3B19"/>
    <w:rsid w:val="001F4337"/>
    <w:rsid w:val="002816BC"/>
    <w:rsid w:val="002A2520"/>
    <w:rsid w:val="002A5510"/>
    <w:rsid w:val="002B20A3"/>
    <w:rsid w:val="002B7FED"/>
    <w:rsid w:val="002C6923"/>
    <w:rsid w:val="003033D6"/>
    <w:rsid w:val="00304EAD"/>
    <w:rsid w:val="00381CF7"/>
    <w:rsid w:val="003B5B34"/>
    <w:rsid w:val="003C5138"/>
    <w:rsid w:val="003C6236"/>
    <w:rsid w:val="004041EE"/>
    <w:rsid w:val="0045189D"/>
    <w:rsid w:val="00464D8A"/>
    <w:rsid w:val="004A632C"/>
    <w:rsid w:val="004B080C"/>
    <w:rsid w:val="004B47C5"/>
    <w:rsid w:val="004C0216"/>
    <w:rsid w:val="00516ACE"/>
    <w:rsid w:val="005342AC"/>
    <w:rsid w:val="00535834"/>
    <w:rsid w:val="00570C28"/>
    <w:rsid w:val="00573608"/>
    <w:rsid w:val="005A37C4"/>
    <w:rsid w:val="005A464B"/>
    <w:rsid w:val="00604A12"/>
    <w:rsid w:val="00604FE3"/>
    <w:rsid w:val="006064FE"/>
    <w:rsid w:val="00621493"/>
    <w:rsid w:val="006758E3"/>
    <w:rsid w:val="006B28EB"/>
    <w:rsid w:val="006B6AA1"/>
    <w:rsid w:val="006B7BDF"/>
    <w:rsid w:val="006D581A"/>
    <w:rsid w:val="006E6DF1"/>
    <w:rsid w:val="006F5715"/>
    <w:rsid w:val="007010E4"/>
    <w:rsid w:val="00711A6B"/>
    <w:rsid w:val="00741091"/>
    <w:rsid w:val="007508F9"/>
    <w:rsid w:val="00771D03"/>
    <w:rsid w:val="00780AC9"/>
    <w:rsid w:val="007857F3"/>
    <w:rsid w:val="007910BE"/>
    <w:rsid w:val="007E377B"/>
    <w:rsid w:val="007E7993"/>
    <w:rsid w:val="00814251"/>
    <w:rsid w:val="00827213"/>
    <w:rsid w:val="00832E61"/>
    <w:rsid w:val="008406DB"/>
    <w:rsid w:val="008461BF"/>
    <w:rsid w:val="00852F53"/>
    <w:rsid w:val="00877DB4"/>
    <w:rsid w:val="00881DE5"/>
    <w:rsid w:val="00891741"/>
    <w:rsid w:val="008B2033"/>
    <w:rsid w:val="008F16F7"/>
    <w:rsid w:val="0090139E"/>
    <w:rsid w:val="00904B3A"/>
    <w:rsid w:val="00942BB7"/>
    <w:rsid w:val="009A2A51"/>
    <w:rsid w:val="009B777C"/>
    <w:rsid w:val="009F6C51"/>
    <w:rsid w:val="00A1336C"/>
    <w:rsid w:val="00A329CB"/>
    <w:rsid w:val="00A36AFE"/>
    <w:rsid w:val="00A7260A"/>
    <w:rsid w:val="00AB47A4"/>
    <w:rsid w:val="00AC5776"/>
    <w:rsid w:val="00AD6785"/>
    <w:rsid w:val="00AE4E09"/>
    <w:rsid w:val="00AF019C"/>
    <w:rsid w:val="00B12518"/>
    <w:rsid w:val="00B81D31"/>
    <w:rsid w:val="00B872F0"/>
    <w:rsid w:val="00BA34CD"/>
    <w:rsid w:val="00BA714A"/>
    <w:rsid w:val="00BD2A02"/>
    <w:rsid w:val="00BE2411"/>
    <w:rsid w:val="00BE32D0"/>
    <w:rsid w:val="00BE4D8A"/>
    <w:rsid w:val="00BE6D3B"/>
    <w:rsid w:val="00BF68CB"/>
    <w:rsid w:val="00BF70F6"/>
    <w:rsid w:val="00C01B96"/>
    <w:rsid w:val="00C23882"/>
    <w:rsid w:val="00C42BE3"/>
    <w:rsid w:val="00C55A58"/>
    <w:rsid w:val="00C572AC"/>
    <w:rsid w:val="00C57B2B"/>
    <w:rsid w:val="00C60D3D"/>
    <w:rsid w:val="00C6169F"/>
    <w:rsid w:val="00C63D0A"/>
    <w:rsid w:val="00C64BCD"/>
    <w:rsid w:val="00C6515A"/>
    <w:rsid w:val="00C81013"/>
    <w:rsid w:val="00CB24EF"/>
    <w:rsid w:val="00CC6A54"/>
    <w:rsid w:val="00CD1EB7"/>
    <w:rsid w:val="00CF2A0A"/>
    <w:rsid w:val="00CF3C43"/>
    <w:rsid w:val="00D703CB"/>
    <w:rsid w:val="00D70604"/>
    <w:rsid w:val="00D707B4"/>
    <w:rsid w:val="00D858E1"/>
    <w:rsid w:val="00D86BC5"/>
    <w:rsid w:val="00DD5771"/>
    <w:rsid w:val="00DD7EE1"/>
    <w:rsid w:val="00DF6D1F"/>
    <w:rsid w:val="00E22DCC"/>
    <w:rsid w:val="00E36BE6"/>
    <w:rsid w:val="00E40E25"/>
    <w:rsid w:val="00E41220"/>
    <w:rsid w:val="00E854FE"/>
    <w:rsid w:val="00E86CF4"/>
    <w:rsid w:val="00E95F2E"/>
    <w:rsid w:val="00ED7E96"/>
    <w:rsid w:val="00F01B3F"/>
    <w:rsid w:val="00F1222F"/>
    <w:rsid w:val="00F27877"/>
    <w:rsid w:val="00F35F99"/>
    <w:rsid w:val="00F54A35"/>
    <w:rsid w:val="00F66F60"/>
    <w:rsid w:val="00F722DE"/>
    <w:rsid w:val="00F75C34"/>
    <w:rsid w:val="00FA0BBA"/>
    <w:rsid w:val="00FD495D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2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22F"/>
    <w:rPr>
      <w:rFonts w:ascii="Tahoma" w:hAnsi="Tahoma" w:cs="Tahoma"/>
      <w:sz w:val="16"/>
      <w:szCs w:val="16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2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22F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amillebau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5875-DBFD-47BD-AF78-06E1CDE7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3</cp:revision>
  <cp:lastPrinted>2015-05-22T07:45:00Z</cp:lastPrinted>
  <dcterms:created xsi:type="dcterms:W3CDTF">2020-12-15T13:41:00Z</dcterms:created>
  <dcterms:modified xsi:type="dcterms:W3CDTF">2020-12-15T13:45:00Z</dcterms:modified>
</cp:coreProperties>
</file>