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C1" w:rsidRPr="006B6AA1" w:rsidRDefault="001871C1" w:rsidP="0090139E">
      <w:pPr>
        <w:jc w:val="left"/>
        <w:rPr>
          <w:rFonts w:ascii="Calibri" w:eastAsia="Times New Roman" w:hAnsi="Calibri" w:cs="Calibri"/>
          <w:b/>
          <w:bCs/>
          <w:sz w:val="28"/>
          <w:szCs w:val="28"/>
          <w:lang w:val="de-CH"/>
        </w:rPr>
      </w:pPr>
      <w:r w:rsidRPr="006B6AA1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 xml:space="preserve">Ausschreibungstext </w:t>
      </w:r>
      <w:r w:rsidR="00025C20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SINEAX AM</w:t>
      </w:r>
      <w:r w:rsidR="003106D3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3</w:t>
      </w:r>
      <w:r w:rsidR="00025C20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000</w:t>
      </w:r>
    </w:p>
    <w:p w:rsidR="001871C1" w:rsidRPr="00106E16" w:rsidRDefault="001871C1" w:rsidP="00F722DE">
      <w:pPr>
        <w:jc w:val="left"/>
        <w:rPr>
          <w:rFonts w:ascii="Calibri" w:eastAsia="Times New Roman" w:hAnsi="Calibri" w:cs="Calibri"/>
          <w:b/>
          <w:bCs/>
          <w:szCs w:val="18"/>
          <w:lang w:val="de-CH"/>
        </w:rPr>
      </w:pPr>
    </w:p>
    <w:p w:rsidR="008F16F7" w:rsidRDefault="00025C20" w:rsidP="00C01B96">
      <w:pPr>
        <w:pStyle w:val="StandardWeb"/>
        <w:spacing w:before="0" w:beforeAutospacing="0" w:after="60" w:afterAutospacing="0" w:line="288" w:lineRule="auto"/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0"/>
          <w:bdr w:val="none" w:sz="0" w:space="0" w:color="auto" w:frame="1"/>
        </w:rPr>
        <w:drawing>
          <wp:inline distT="0" distB="0" distL="0" distR="0">
            <wp:extent cx="1867061" cy="199472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10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061" cy="199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77C" w:rsidRPr="00106E16" w:rsidRDefault="00C01B96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</w:rPr>
        <w:t>Transparente Überwachung von Netzqualität und Energieverbrauch</w:t>
      </w:r>
      <w:r w:rsidRPr="00106E16">
        <w:rPr>
          <w:rFonts w:ascii="Calibri" w:hAnsi="Calibri" w:cs="Calibri"/>
          <w:color w:val="000000"/>
          <w:sz w:val="22"/>
          <w:szCs w:val="20"/>
        </w:rPr>
        <w:br/>
      </w:r>
      <w:r w:rsidR="000F0A73" w:rsidRPr="000F0A73">
        <w:rPr>
          <w:rFonts w:ascii="Calibri" w:hAnsi="Calibri" w:cs="Calibri"/>
          <w:color w:val="000000"/>
          <w:sz w:val="22"/>
          <w:szCs w:val="20"/>
        </w:rPr>
        <w:t>Der SINEAX AM</w:t>
      </w:r>
      <w:r w:rsidR="003106D3">
        <w:rPr>
          <w:rFonts w:ascii="Calibri" w:hAnsi="Calibri" w:cs="Calibri"/>
          <w:color w:val="000000"/>
          <w:sz w:val="22"/>
          <w:szCs w:val="20"/>
        </w:rPr>
        <w:t>3</w:t>
      </w:r>
      <w:r w:rsidR="000F0A73" w:rsidRPr="000F0A73">
        <w:rPr>
          <w:rFonts w:ascii="Calibri" w:hAnsi="Calibri" w:cs="Calibri"/>
          <w:color w:val="000000"/>
          <w:sz w:val="22"/>
          <w:szCs w:val="20"/>
        </w:rPr>
        <w:t xml:space="preserve">000 ist ein Kompaktgerät für die Messung und Überwachung in Starkstrom-Netzen. Er besticht durch die Qualität der Anzeige und die intuitive Bedienung. Das Gerät stellt eine breite Funktionalität zur Verfügung, welche sich mit optionalen Komponenten noch weiter ausbauen lässt. </w:t>
      </w:r>
    </w:p>
    <w:p w:rsidR="00C01B96" w:rsidRPr="00106E16" w:rsidRDefault="009B777C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Das moderne, mehrsprachige Design erlaubt das Gerät intuitiv über die Geräte-Website oder 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das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hochauflösende Farb-TFT Display 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(</w:t>
      </w:r>
      <w:r w:rsidR="00323709">
        <w:rPr>
          <w:rFonts w:ascii="Calibri" w:hAnsi="Calibri" w:cs="Calibri"/>
          <w:color w:val="000000"/>
          <w:sz w:val="22"/>
          <w:szCs w:val="20"/>
        </w:rPr>
        <w:t>800</w:t>
      </w:r>
      <w:r w:rsidR="000F0A73">
        <w:rPr>
          <w:rFonts w:ascii="Calibri" w:hAnsi="Calibri" w:cs="Calibri"/>
          <w:color w:val="000000"/>
          <w:sz w:val="22"/>
          <w:szCs w:val="20"/>
        </w:rPr>
        <w:t>x</w:t>
      </w:r>
      <w:r w:rsidR="00323709">
        <w:rPr>
          <w:rFonts w:ascii="Calibri" w:hAnsi="Calibri" w:cs="Calibri"/>
          <w:color w:val="000000"/>
          <w:sz w:val="22"/>
          <w:szCs w:val="20"/>
        </w:rPr>
        <w:t>48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0px)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zu bedienen oder zu parametrieren. </w:t>
      </w:r>
      <w:r w:rsidR="00025C20">
        <w:rPr>
          <w:rFonts w:ascii="Calibri" w:hAnsi="Calibri" w:cs="Calibri"/>
          <w:color w:val="000000"/>
          <w:sz w:val="22"/>
          <w:szCs w:val="20"/>
        </w:rPr>
        <w:t>Der</w:t>
      </w:r>
      <w:r w:rsidR="000F0A73">
        <w:rPr>
          <w:rFonts w:ascii="Calibri" w:hAnsi="Calibri" w:cs="Calibri"/>
          <w:color w:val="000000"/>
          <w:sz w:val="22"/>
          <w:szCs w:val="20"/>
        </w:rPr>
        <w:t xml:space="preserve"> Webserver </w:t>
      </w:r>
      <w:r w:rsidR="00025C20">
        <w:rPr>
          <w:rFonts w:ascii="Calibri" w:hAnsi="Calibri" w:cs="Calibri"/>
          <w:color w:val="000000"/>
          <w:sz w:val="22"/>
          <w:szCs w:val="20"/>
        </w:rPr>
        <w:t xml:space="preserve">ermöglicht 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>die Fernabfrage</w:t>
      </w:r>
      <w:r w:rsidRPr="00106E16">
        <w:rPr>
          <w:rFonts w:ascii="Calibri" w:hAnsi="Calibri" w:cs="Calibri"/>
          <w:color w:val="000000"/>
          <w:sz w:val="22"/>
          <w:szCs w:val="20"/>
        </w:rPr>
        <w:t>, Anzeige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5A464B" w:rsidRPr="00106E16">
        <w:rPr>
          <w:rFonts w:ascii="Calibri" w:hAnsi="Calibri" w:cs="Calibri"/>
          <w:color w:val="000000"/>
          <w:sz w:val="22"/>
          <w:szCs w:val="20"/>
        </w:rPr>
        <w:t xml:space="preserve">und Analyse 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>der Messdaten</w:t>
      </w:r>
      <w:r w:rsidR="00BA34CD">
        <w:rPr>
          <w:rFonts w:ascii="Calibri" w:hAnsi="Calibri" w:cs="Calibri"/>
          <w:color w:val="000000"/>
          <w:sz w:val="22"/>
          <w:szCs w:val="20"/>
        </w:rPr>
        <w:t>. E</w:t>
      </w:r>
      <w:r w:rsidR="005342AC" w:rsidRPr="00106E16">
        <w:rPr>
          <w:rFonts w:ascii="Calibri" w:hAnsi="Calibri" w:cs="Calibri"/>
          <w:color w:val="000000"/>
          <w:sz w:val="22"/>
          <w:szCs w:val="20"/>
        </w:rPr>
        <w:t>s ist keine zusätzliche Software erforderlich.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EB606E" w:rsidRPr="00106E16" w:rsidRDefault="00EB606E" w:rsidP="00EB606E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>
        <w:rPr>
          <w:rFonts w:ascii="Calibri" w:hAnsi="Calibri" w:cs="Calibri"/>
          <w:b/>
          <w:color w:val="000000"/>
          <w:sz w:val="22"/>
          <w:szCs w:val="20"/>
        </w:rPr>
        <w:t>Netzzustand</w:t>
      </w:r>
    </w:p>
    <w:p w:rsidR="00EB606E" w:rsidRDefault="00EB606E" w:rsidP="00EB606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Berei</w:t>
      </w:r>
      <w:r w:rsidR="00CD4458">
        <w:rPr>
          <w:rFonts w:ascii="Calibri" w:hAnsi="Calibri" w:cs="Calibri"/>
          <w:color w:val="000000"/>
          <w:sz w:val="22"/>
          <w:szCs w:val="20"/>
        </w:rPr>
        <w:t>tstellung aller Spannungen, Ströme, Leistungen, Leistungsfaktoren</w:t>
      </w:r>
      <w:r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CD4458">
        <w:rPr>
          <w:rFonts w:ascii="Calibri" w:hAnsi="Calibri" w:cs="Calibri"/>
          <w:color w:val="000000"/>
          <w:sz w:val="22"/>
          <w:szCs w:val="20"/>
        </w:rPr>
        <w:t xml:space="preserve">alle </w:t>
      </w:r>
      <w:r>
        <w:rPr>
          <w:rFonts w:ascii="Calibri" w:hAnsi="Calibri" w:cs="Calibri"/>
          <w:color w:val="000000"/>
          <w:sz w:val="22"/>
          <w:szCs w:val="20"/>
        </w:rPr>
        <w:t>10/12 Perioden</w:t>
      </w:r>
    </w:p>
    <w:p w:rsidR="00CD4458" w:rsidRDefault="00CD4458" w:rsidP="00EB606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Erweiterte Blindleistungsanalyse</w:t>
      </w:r>
    </w:p>
    <w:p w:rsidR="00CD4458" w:rsidRPr="00106E16" w:rsidRDefault="00CD4458" w:rsidP="00EB606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Varianz der Netzgrössen mit Zeitreferenz</w:t>
      </w:r>
    </w:p>
    <w:p w:rsidR="00FD495D" w:rsidRPr="00106E16" w:rsidRDefault="00FD495D" w:rsidP="00FD495D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Energiefluss-Analyse</w:t>
      </w:r>
    </w:p>
    <w:p w:rsidR="00C23882" w:rsidRPr="00106E16" w:rsidRDefault="00C23882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Leistungsmittelwerte mit Trendanalyse zur Vermeidung von Lastspitzen</w:t>
      </w:r>
    </w:p>
    <w:p w:rsidR="00C23882" w:rsidRPr="00106E16" w:rsidRDefault="00EE4AD9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Optional: 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>Last</w:t>
      </w:r>
      <w:r>
        <w:rPr>
          <w:rFonts w:ascii="Calibri" w:hAnsi="Calibri" w:cs="Calibri"/>
          <w:color w:val="000000"/>
          <w:sz w:val="22"/>
          <w:szCs w:val="20"/>
        </w:rPr>
        <w:t>gang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-Speicherung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mit </w:t>
      </w:r>
      <w:r w:rsidR="00C81013">
        <w:rPr>
          <w:rFonts w:ascii="Calibri" w:hAnsi="Calibri" w:cs="Calibri"/>
          <w:color w:val="000000"/>
          <w:sz w:val="22"/>
          <w:szCs w:val="20"/>
        </w:rPr>
        <w:t>Schwankungsbandbreite (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Min/Max</w:t>
      </w:r>
      <w:r w:rsidR="00C81013">
        <w:rPr>
          <w:rFonts w:ascii="Calibri" w:hAnsi="Calibri" w:cs="Calibri"/>
          <w:color w:val="000000"/>
          <w:sz w:val="22"/>
          <w:szCs w:val="20"/>
        </w:rPr>
        <w:t>)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pro Intervall</w:t>
      </w:r>
    </w:p>
    <w:p w:rsidR="00FD495D" w:rsidRPr="00106E16" w:rsidRDefault="00C23882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Wirk</w:t>
      </w:r>
      <w:r w:rsidR="00764AB9">
        <w:rPr>
          <w:rFonts w:ascii="Calibri" w:hAnsi="Calibri" w:cs="Calibri"/>
          <w:color w:val="000000"/>
          <w:sz w:val="22"/>
          <w:szCs w:val="20"/>
        </w:rPr>
        <w:t>energie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Klasse 0.</w:t>
      </w:r>
      <w:r w:rsidR="003106D3">
        <w:rPr>
          <w:rFonts w:ascii="Calibri" w:hAnsi="Calibri" w:cs="Calibri"/>
          <w:color w:val="000000"/>
          <w:sz w:val="22"/>
          <w:szCs w:val="20"/>
        </w:rPr>
        <w:t>2</w:t>
      </w:r>
      <w:r w:rsidRPr="00106E16">
        <w:rPr>
          <w:rFonts w:ascii="Calibri" w:hAnsi="Calibri" w:cs="Calibri"/>
          <w:color w:val="000000"/>
          <w:sz w:val="22"/>
          <w:szCs w:val="20"/>
        </w:rPr>
        <w:t>S</w:t>
      </w:r>
      <w:r w:rsidR="00764AB9">
        <w:rPr>
          <w:rFonts w:ascii="Calibri" w:hAnsi="Calibri" w:cs="Calibri"/>
          <w:color w:val="000000"/>
          <w:sz w:val="22"/>
          <w:szCs w:val="20"/>
        </w:rPr>
        <w:t xml:space="preserve">, Blindenergie Klasse </w:t>
      </w:r>
      <w:r w:rsidR="008471DA">
        <w:rPr>
          <w:rFonts w:ascii="Calibri" w:hAnsi="Calibri" w:cs="Calibri"/>
          <w:color w:val="000000"/>
          <w:sz w:val="22"/>
          <w:szCs w:val="20"/>
        </w:rPr>
        <w:t>0.5S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 (HT/NT, Bezug/Abgabe)</w:t>
      </w:r>
      <w:r w:rsidR="00C81013">
        <w:rPr>
          <w:rFonts w:ascii="Calibri" w:hAnsi="Calibri" w:cs="Calibri"/>
          <w:color w:val="000000"/>
          <w:sz w:val="22"/>
          <w:szCs w:val="20"/>
        </w:rPr>
        <w:t xml:space="preserve">,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programmierbare Auflösung </w:t>
      </w:r>
    </w:p>
    <w:p w:rsidR="00A7260A" w:rsidRPr="00106E16" w:rsidRDefault="00A7260A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Weitere Mittelwerte und Zähler mit wählbarer Basisgrösse</w:t>
      </w:r>
    </w:p>
    <w:p w:rsidR="00EB606E" w:rsidRPr="00106E16" w:rsidRDefault="00EB606E" w:rsidP="00EB606E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Netzqualität</w:t>
      </w:r>
    </w:p>
    <w:p w:rsidR="00EB606E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Oberschwingungsanalyse nach IEC61000-4-7</w:t>
      </w:r>
    </w:p>
    <w:p w:rsidR="00EB606E" w:rsidRPr="00106E16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Bewertung der Unsymmetrie der Spannungen und Ströme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EB606E" w:rsidRPr="00106E16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Vektor- und Drehrichtungsanzeige zur Anschlusskontrolle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3106D3" w:rsidRDefault="003106D3" w:rsidP="003106D3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Kurvenformdarstellung</w:t>
      </w:r>
    </w:p>
    <w:p w:rsidR="00EB606E" w:rsidRPr="00025C20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Optionaler Störschreiber für </w:t>
      </w:r>
      <w:r w:rsidRPr="00106E16">
        <w:rPr>
          <w:rFonts w:ascii="Calibri" w:hAnsi="Calibri" w:cs="Calibri"/>
          <w:color w:val="000000"/>
          <w:sz w:val="22"/>
          <w:szCs w:val="20"/>
        </w:rPr>
        <w:t>PQ-Ereignisse (Spannungseinbruch, Spannungsüberhöhung, Spannungsunterbruch</w:t>
      </w:r>
      <w:r>
        <w:rPr>
          <w:rFonts w:ascii="Calibri" w:hAnsi="Calibri" w:cs="Calibri"/>
          <w:color w:val="000000"/>
          <w:sz w:val="22"/>
          <w:szCs w:val="20"/>
        </w:rPr>
        <w:t>) nach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IEC 61000-4-30 Ed.</w:t>
      </w:r>
      <w:r>
        <w:rPr>
          <w:rFonts w:ascii="Calibri" w:hAnsi="Calibri" w:cs="Calibri"/>
          <w:color w:val="000000"/>
          <w:sz w:val="22"/>
          <w:szCs w:val="20"/>
        </w:rPr>
        <w:t>3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CD4458">
        <w:rPr>
          <w:rFonts w:ascii="Calibri" w:hAnsi="Calibri" w:cs="Calibri"/>
          <w:color w:val="000000"/>
          <w:sz w:val="22"/>
          <w:szCs w:val="20"/>
        </w:rPr>
        <w:t>mit RMS1/2- und Kurvenformspeicherung</w:t>
      </w:r>
    </w:p>
    <w:p w:rsidR="00C23882" w:rsidRPr="00106E16" w:rsidRDefault="003E1BB2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>
        <w:rPr>
          <w:rFonts w:ascii="Calibri" w:hAnsi="Calibri" w:cs="Calibri"/>
          <w:b/>
          <w:color w:val="000000"/>
          <w:sz w:val="22"/>
          <w:szCs w:val="20"/>
        </w:rPr>
        <w:t>Hardware-Option</w:t>
      </w:r>
    </w:p>
    <w:p w:rsidR="00C23882" w:rsidRPr="00106E16" w:rsidRDefault="003106D3" w:rsidP="00C23882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Bis zu 4 optionale Module: 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Analogausgänge ±20mA (2/4), Relaisausgänge</w:t>
      </w:r>
      <w:r w:rsidR="00832E61">
        <w:rPr>
          <w:rFonts w:ascii="Calibri" w:hAnsi="Calibri" w:cs="Calibri"/>
          <w:color w:val="000000"/>
          <w:sz w:val="22"/>
          <w:szCs w:val="20"/>
        </w:rPr>
        <w:t xml:space="preserve"> (2)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, Digitaleingänge</w:t>
      </w:r>
      <w:r w:rsidR="00832E61">
        <w:rPr>
          <w:rFonts w:ascii="Calibri" w:hAnsi="Calibri" w:cs="Calibri"/>
          <w:color w:val="000000"/>
          <w:sz w:val="22"/>
          <w:szCs w:val="20"/>
        </w:rPr>
        <w:t xml:space="preserve"> (4)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 xml:space="preserve"> aktiv / passiv, GPS-Zeitsynchronisation, Fehlerstromerkennung</w:t>
      </w:r>
      <w:r w:rsidR="00BA34CD">
        <w:rPr>
          <w:rFonts w:ascii="Calibri" w:hAnsi="Calibri" w:cs="Calibri"/>
          <w:color w:val="000000"/>
          <w:sz w:val="22"/>
          <w:szCs w:val="20"/>
        </w:rPr>
        <w:t xml:space="preserve"> (Differenz- oder Erdleiterstrom)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, Temperaturüberwachung</w:t>
      </w:r>
      <w:r w:rsidR="00106E16">
        <w:rPr>
          <w:rFonts w:ascii="Calibri" w:hAnsi="Calibri" w:cs="Calibri"/>
          <w:color w:val="000000"/>
          <w:sz w:val="22"/>
          <w:szCs w:val="20"/>
        </w:rPr>
        <w:t xml:space="preserve"> (Pt100, PTC)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 xml:space="preserve">, </w:t>
      </w:r>
      <w:r w:rsidR="003E1BB2">
        <w:rPr>
          <w:rFonts w:ascii="Calibri" w:hAnsi="Calibri" w:cs="Calibri"/>
          <w:color w:val="000000"/>
          <w:sz w:val="22"/>
          <w:szCs w:val="20"/>
        </w:rPr>
        <w:t>IEC61850 oder</w:t>
      </w:r>
      <w:r w:rsidR="00BA34CD" w:rsidRPr="00BA34CD">
        <w:rPr>
          <w:rFonts w:ascii="Calibri" w:hAnsi="Calibri" w:cs="Calibri"/>
          <w:color w:val="000000"/>
          <w:sz w:val="22"/>
          <w:szCs w:val="20"/>
        </w:rPr>
        <w:t xml:space="preserve"> Profinet I/O</w:t>
      </w:r>
    </w:p>
    <w:p w:rsidR="00BA714A" w:rsidRPr="00106E16" w:rsidRDefault="00BA714A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Kommunikation</w:t>
      </w:r>
    </w:p>
    <w:p w:rsidR="003106D3" w:rsidRPr="003E1BB2" w:rsidRDefault="003106D3" w:rsidP="003106D3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3E1BB2">
        <w:rPr>
          <w:rFonts w:ascii="Calibri" w:hAnsi="Calibri" w:cs="Calibri"/>
          <w:color w:val="000000"/>
          <w:sz w:val="22"/>
          <w:szCs w:val="20"/>
          <w:lang w:val="en-US"/>
        </w:rPr>
        <w:t>Ethernet (Modbus/TCP, http/https, NTP, SFTP, SYSLOG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)</w:t>
      </w:r>
    </w:p>
    <w:p w:rsidR="003106D3" w:rsidRPr="003E1BB2" w:rsidRDefault="003106D3" w:rsidP="003106D3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3E1BB2">
        <w:rPr>
          <w:rFonts w:ascii="Calibri" w:hAnsi="Calibri" w:cs="Calibri"/>
          <w:color w:val="000000"/>
          <w:sz w:val="22"/>
          <w:szCs w:val="20"/>
          <w:lang w:val="en-US"/>
        </w:rPr>
        <w:t>Optional: IEC61850, Profinet I/O, Modbus/RTU</w:t>
      </w:r>
    </w:p>
    <w:p w:rsidR="00012B36" w:rsidRPr="00106E16" w:rsidRDefault="00D703CB" w:rsidP="00A7260A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lastRenderedPageBreak/>
        <w:t xml:space="preserve">Automatisierter 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 xml:space="preserve">Daten-Export </w:t>
      </w:r>
      <w:r>
        <w:rPr>
          <w:rFonts w:ascii="Calibri" w:hAnsi="Calibri" w:cs="Calibri"/>
          <w:color w:val="000000"/>
          <w:sz w:val="22"/>
          <w:szCs w:val="20"/>
        </w:rPr>
        <w:t>auf SFTP-Server</w:t>
      </w:r>
      <w:r w:rsidR="00025C20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BA714A" w:rsidRPr="003E1BB2" w:rsidRDefault="00BA714A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3E1BB2">
        <w:rPr>
          <w:rFonts w:ascii="Calibri" w:hAnsi="Calibri" w:cs="Calibri"/>
          <w:b/>
          <w:color w:val="000000"/>
          <w:sz w:val="22"/>
          <w:szCs w:val="20"/>
        </w:rPr>
        <w:t>Security</w:t>
      </w:r>
      <w:r w:rsidR="003E1BB2" w:rsidRPr="003E1BB2">
        <w:rPr>
          <w:rFonts w:ascii="Calibri" w:hAnsi="Calibri" w:cs="Calibri"/>
          <w:b/>
          <w:color w:val="000000"/>
          <w:sz w:val="22"/>
          <w:szCs w:val="20"/>
        </w:rPr>
        <w:t xml:space="preserve"> 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Flexible Rollenbasierte Zugriffskontrolle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Verschlüsselte Kommunikation via HTTP</w:t>
      </w:r>
      <w:r w:rsidR="002E2A37">
        <w:rPr>
          <w:rFonts w:ascii="Calibri" w:hAnsi="Calibri" w:cs="Calibri"/>
          <w:color w:val="000000"/>
          <w:sz w:val="22"/>
          <w:szCs w:val="20"/>
        </w:rPr>
        <w:t>S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Audit-Log registriert alle sicherheitsrelevanten Vorgänge, Unterstützung von SYSLOG für den Transfer an zentralen Überwachungsserver</w:t>
      </w:r>
      <w:r w:rsidR="003E1BB2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Client-Whitelist: 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 xml:space="preserve">IP-Adressliste zur </w:t>
      </w:r>
      <w:r w:rsidRPr="00106E16">
        <w:rPr>
          <w:rFonts w:ascii="Calibri" w:hAnsi="Calibri" w:cs="Calibri"/>
          <w:color w:val="000000"/>
          <w:sz w:val="22"/>
          <w:szCs w:val="20"/>
        </w:rPr>
        <w:t>Einschränkung der zugriffsberechtigten Rechner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Digitale Firmware-Signatur: Manipulierte Firmware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>-Dateien können nicht ins Gerät eingespielt werden</w:t>
      </w:r>
    </w:p>
    <w:p w:rsidR="00012B36" w:rsidRPr="00106E16" w:rsidRDefault="00012B36" w:rsidP="00A7260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 xml:space="preserve">Weitere </w:t>
      </w:r>
      <w:r w:rsidR="00106E16">
        <w:rPr>
          <w:rFonts w:ascii="Calibri" w:hAnsi="Calibri" w:cs="Calibri"/>
          <w:b/>
          <w:color w:val="000000"/>
          <w:sz w:val="22"/>
          <w:szCs w:val="20"/>
        </w:rPr>
        <w:t>Eigenschaften</w:t>
      </w:r>
    </w:p>
    <w:p w:rsidR="00A7260A" w:rsidRDefault="003106D3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4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 xml:space="preserve"> Strom- und </w:t>
      </w:r>
      <w:r>
        <w:rPr>
          <w:rFonts w:ascii="Calibri" w:hAnsi="Calibri" w:cs="Calibri"/>
          <w:color w:val="000000"/>
          <w:sz w:val="22"/>
          <w:szCs w:val="20"/>
        </w:rPr>
        <w:t>4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 xml:space="preserve"> Spannungs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mess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>kanäle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mit 0.</w:t>
      </w:r>
      <w:r>
        <w:rPr>
          <w:rFonts w:ascii="Calibri" w:hAnsi="Calibri" w:cs="Calibri"/>
          <w:color w:val="000000"/>
          <w:sz w:val="22"/>
          <w:szCs w:val="20"/>
        </w:rPr>
        <w:t>1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% Genauigkeit</w:t>
      </w:r>
      <w:r w:rsidR="00106E16" w:rsidRPr="00106E16">
        <w:rPr>
          <w:rFonts w:ascii="Calibri" w:hAnsi="Calibri" w:cs="Calibri"/>
          <w:color w:val="000000"/>
          <w:sz w:val="22"/>
          <w:szCs w:val="20"/>
        </w:rPr>
        <w:t>, Direktmessung oder über Wandler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A7260A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Messkategorie 600V, CAT III (Spannung), 300V,CAT III (Strom) </w:t>
      </w:r>
    </w:p>
    <w:p w:rsidR="00764AB9" w:rsidRPr="00106E16" w:rsidRDefault="00764AB9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bookmarkStart w:id="0" w:name="_GoBack"/>
      <w:r>
        <w:rPr>
          <w:rFonts w:ascii="Calibri" w:hAnsi="Calibri" w:cs="Calibri"/>
          <w:color w:val="000000"/>
          <w:sz w:val="22"/>
          <w:szCs w:val="20"/>
        </w:rPr>
        <w:t>Optionale USV (5x3 Minuten)</w:t>
      </w:r>
    </w:p>
    <w:bookmarkEnd w:id="0"/>
    <w:p w:rsidR="00A7260A" w:rsidRPr="00106E16" w:rsidRDefault="00EB606E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Datenlogger mit 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16 GB Datenspeicher</w:t>
      </w:r>
      <w:r w:rsidR="003E1BB2">
        <w:rPr>
          <w:rFonts w:ascii="Calibri" w:hAnsi="Calibri" w:cs="Calibri"/>
          <w:color w:val="000000"/>
          <w:sz w:val="22"/>
          <w:szCs w:val="20"/>
        </w:rPr>
        <w:t xml:space="preserve"> (Option)</w:t>
      </w:r>
    </w:p>
    <w:p w:rsidR="00A7260A" w:rsidRPr="00106E16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Abtastrate: 18kHz</w:t>
      </w:r>
    </w:p>
    <w:p w:rsidR="00A7260A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Überwachung und Alarmierung </w:t>
      </w:r>
      <w:r w:rsidR="00106E16" w:rsidRPr="00106E16">
        <w:rPr>
          <w:rFonts w:ascii="Calibri" w:hAnsi="Calibri" w:cs="Calibri"/>
          <w:color w:val="000000"/>
          <w:sz w:val="22"/>
          <w:szCs w:val="20"/>
        </w:rPr>
        <w:t>via G</w:t>
      </w:r>
      <w:r w:rsidRPr="00106E16">
        <w:rPr>
          <w:rFonts w:ascii="Calibri" w:hAnsi="Calibri" w:cs="Calibri"/>
          <w:color w:val="000000"/>
          <w:sz w:val="22"/>
          <w:szCs w:val="20"/>
        </w:rPr>
        <w:t>renzwerte und Überwachungsfunktionen</w:t>
      </w:r>
    </w:p>
    <w:p w:rsidR="001C7391" w:rsidRDefault="001C7391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Für Schalttafel-Einbau </w:t>
      </w:r>
      <w:r w:rsidR="00323709">
        <w:rPr>
          <w:rFonts w:ascii="Calibri" w:hAnsi="Calibri" w:cs="Calibri"/>
          <w:color w:val="000000"/>
          <w:sz w:val="22"/>
          <w:szCs w:val="20"/>
        </w:rPr>
        <w:t>144</w:t>
      </w:r>
      <w:r>
        <w:rPr>
          <w:rFonts w:ascii="Calibri" w:hAnsi="Calibri" w:cs="Calibri"/>
          <w:color w:val="000000"/>
          <w:sz w:val="22"/>
          <w:szCs w:val="20"/>
        </w:rPr>
        <w:t>x</w:t>
      </w:r>
      <w:r w:rsidR="00323709">
        <w:rPr>
          <w:rFonts w:ascii="Calibri" w:hAnsi="Calibri" w:cs="Calibri"/>
          <w:color w:val="000000"/>
          <w:sz w:val="22"/>
          <w:szCs w:val="20"/>
        </w:rPr>
        <w:t>144</w:t>
      </w:r>
      <w:r>
        <w:rPr>
          <w:rFonts w:ascii="Calibri" w:hAnsi="Calibri" w:cs="Calibri"/>
          <w:color w:val="000000"/>
          <w:sz w:val="22"/>
          <w:szCs w:val="20"/>
        </w:rPr>
        <w:t>mm</w:t>
      </w:r>
    </w:p>
    <w:p w:rsidR="001C7391" w:rsidRPr="001C7391" w:rsidRDefault="001C7391" w:rsidP="001C7391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Identische Bedienung wie Geräte der </w:t>
      </w:r>
      <w:r w:rsidR="003E1BB2">
        <w:rPr>
          <w:rFonts w:ascii="Calibri" w:hAnsi="Calibri" w:cs="Calibri"/>
          <w:color w:val="000000"/>
          <w:sz w:val="22"/>
          <w:szCs w:val="20"/>
        </w:rPr>
        <w:t>PQ</w:t>
      </w:r>
      <w:r>
        <w:rPr>
          <w:rFonts w:ascii="Calibri" w:hAnsi="Calibri" w:cs="Calibri"/>
          <w:color w:val="000000"/>
          <w:sz w:val="22"/>
          <w:szCs w:val="20"/>
        </w:rPr>
        <w:t>/CU/DM-Reihe</w:t>
      </w:r>
    </w:p>
    <w:p w:rsidR="00106E16" w:rsidRPr="00106E16" w:rsidRDefault="00106E16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Hersteller</w:t>
      </w:r>
    </w:p>
    <w:p w:rsidR="00F722DE" w:rsidRPr="00106E1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Camille Bauer </w:t>
      </w:r>
      <w:r w:rsidR="00621493" w:rsidRPr="00106E16">
        <w:rPr>
          <w:rFonts w:ascii="Calibri" w:hAnsi="Calibri" w:cs="Calibri"/>
          <w:color w:val="000000"/>
          <w:sz w:val="22"/>
          <w:szCs w:val="20"/>
        </w:rPr>
        <w:t xml:space="preserve">Metrawatt </w:t>
      </w:r>
      <w:r w:rsidRPr="00106E16">
        <w:rPr>
          <w:rFonts w:ascii="Calibri" w:hAnsi="Calibri" w:cs="Calibri"/>
          <w:color w:val="000000"/>
          <w:sz w:val="22"/>
          <w:szCs w:val="20"/>
        </w:rPr>
        <w:t>AG</w:t>
      </w:r>
    </w:p>
    <w:p w:rsidR="00F722DE" w:rsidRPr="00106E1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Aargauerstrasse 7</w:t>
      </w:r>
    </w:p>
    <w:p w:rsidR="00F722DE" w:rsidRPr="00F22753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r w:rsidRPr="00F22753">
        <w:rPr>
          <w:rFonts w:ascii="Calibri" w:hAnsi="Calibri" w:cs="Calibri"/>
          <w:color w:val="000000"/>
          <w:sz w:val="22"/>
          <w:szCs w:val="20"/>
          <w:lang w:val="en-US"/>
        </w:rPr>
        <w:t>CH-5610 Wohlen</w:t>
      </w:r>
    </w:p>
    <w:p w:rsidR="00F722DE" w:rsidRPr="00F22753" w:rsidRDefault="00764AB9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hyperlink r:id="rId10" w:history="1">
        <w:r w:rsidR="00106E16" w:rsidRPr="00F22753">
          <w:rPr>
            <w:rStyle w:val="Hyperlink"/>
            <w:rFonts w:ascii="Calibri" w:hAnsi="Calibri" w:cs="Calibri"/>
            <w:sz w:val="22"/>
            <w:szCs w:val="20"/>
            <w:lang w:val="en-US"/>
          </w:rPr>
          <w:t>https://www.camillebauer.com/</w:t>
        </w:r>
      </w:hyperlink>
    </w:p>
    <w:p w:rsidR="00106E16" w:rsidRPr="00F22753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</w:p>
    <w:p w:rsidR="00106E16" w:rsidRPr="00F22753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106E16" w:rsidRPr="00F22753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BE32D0" w:rsidRPr="00F22753" w:rsidRDefault="00BE32D0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p w:rsidR="00106E16" w:rsidRPr="00F22753" w:rsidRDefault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sectPr w:rsidR="00106E16" w:rsidRPr="00F22753" w:rsidSect="000A15CD">
      <w:pgSz w:w="11906" w:h="16838"/>
      <w:pgMar w:top="709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5E" w:rsidRDefault="009C675E" w:rsidP="006E6DF1">
      <w:r>
        <w:separator/>
      </w:r>
    </w:p>
  </w:endnote>
  <w:endnote w:type="continuationSeparator" w:id="0">
    <w:p w:rsidR="009C675E" w:rsidRDefault="009C675E" w:rsidP="006E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5E" w:rsidRDefault="009C675E" w:rsidP="006E6DF1">
      <w:r>
        <w:separator/>
      </w:r>
    </w:p>
  </w:footnote>
  <w:footnote w:type="continuationSeparator" w:id="0">
    <w:p w:rsidR="009C675E" w:rsidRDefault="009C675E" w:rsidP="006E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082F"/>
    <w:multiLevelType w:val="hybridMultilevel"/>
    <w:tmpl w:val="B1D8587C"/>
    <w:lvl w:ilvl="0" w:tplc="68E82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C2C30"/>
    <w:multiLevelType w:val="hybridMultilevel"/>
    <w:tmpl w:val="8BFCE2A0"/>
    <w:lvl w:ilvl="0" w:tplc="9758A154">
      <w:start w:val="5"/>
      <w:numFmt w:val="bullet"/>
      <w:lvlText w:val="-"/>
      <w:lvlJc w:val="left"/>
      <w:pPr>
        <w:ind w:left="2196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2">
    <w:nsid w:val="25F43636"/>
    <w:multiLevelType w:val="hybridMultilevel"/>
    <w:tmpl w:val="FDD0D8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D0373"/>
    <w:multiLevelType w:val="hybridMultilevel"/>
    <w:tmpl w:val="17E885B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D68CF"/>
    <w:multiLevelType w:val="hybridMultilevel"/>
    <w:tmpl w:val="25663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51758"/>
    <w:multiLevelType w:val="hybridMultilevel"/>
    <w:tmpl w:val="606C6B9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40AA3"/>
    <w:multiLevelType w:val="hybridMultilevel"/>
    <w:tmpl w:val="7DBADC3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EF"/>
    <w:rsid w:val="00012B36"/>
    <w:rsid w:val="000259D4"/>
    <w:rsid w:val="00025C20"/>
    <w:rsid w:val="00060FAB"/>
    <w:rsid w:val="00071926"/>
    <w:rsid w:val="000A15CD"/>
    <w:rsid w:val="000A5D3D"/>
    <w:rsid w:val="000B5AD5"/>
    <w:rsid w:val="000D67A2"/>
    <w:rsid w:val="000D77F9"/>
    <w:rsid w:val="000E6F46"/>
    <w:rsid w:val="000F0A73"/>
    <w:rsid w:val="00103122"/>
    <w:rsid w:val="00106E16"/>
    <w:rsid w:val="0012136C"/>
    <w:rsid w:val="00165E2A"/>
    <w:rsid w:val="00172165"/>
    <w:rsid w:val="001871C1"/>
    <w:rsid w:val="00197E6D"/>
    <w:rsid w:val="001B098E"/>
    <w:rsid w:val="001C0DBB"/>
    <w:rsid w:val="001C7391"/>
    <w:rsid w:val="001D73A7"/>
    <w:rsid w:val="001F3B19"/>
    <w:rsid w:val="001F4337"/>
    <w:rsid w:val="002816BC"/>
    <w:rsid w:val="002A44D1"/>
    <w:rsid w:val="002A5510"/>
    <w:rsid w:val="002B20A3"/>
    <w:rsid w:val="002C6923"/>
    <w:rsid w:val="002E2A37"/>
    <w:rsid w:val="00304EAD"/>
    <w:rsid w:val="003106D3"/>
    <w:rsid w:val="00323709"/>
    <w:rsid w:val="003B5B34"/>
    <w:rsid w:val="003C5138"/>
    <w:rsid w:val="003E1BB2"/>
    <w:rsid w:val="004035E2"/>
    <w:rsid w:val="004203FA"/>
    <w:rsid w:val="0045189D"/>
    <w:rsid w:val="00464D8A"/>
    <w:rsid w:val="004A632C"/>
    <w:rsid w:val="004B080C"/>
    <w:rsid w:val="004C0216"/>
    <w:rsid w:val="004C08D8"/>
    <w:rsid w:val="00516ACE"/>
    <w:rsid w:val="005342AC"/>
    <w:rsid w:val="00570C28"/>
    <w:rsid w:val="00573608"/>
    <w:rsid w:val="00582E72"/>
    <w:rsid w:val="005A37C4"/>
    <w:rsid w:val="005A464B"/>
    <w:rsid w:val="00604FE3"/>
    <w:rsid w:val="006064FE"/>
    <w:rsid w:val="00621493"/>
    <w:rsid w:val="006B28EB"/>
    <w:rsid w:val="006B6AA1"/>
    <w:rsid w:val="006B7BDF"/>
    <w:rsid w:val="006D581A"/>
    <w:rsid w:val="006E6DF1"/>
    <w:rsid w:val="007010E4"/>
    <w:rsid w:val="00711A6B"/>
    <w:rsid w:val="00741091"/>
    <w:rsid w:val="00764AB9"/>
    <w:rsid w:val="00771D03"/>
    <w:rsid w:val="00780AC9"/>
    <w:rsid w:val="007857F3"/>
    <w:rsid w:val="007E377B"/>
    <w:rsid w:val="007E7993"/>
    <w:rsid w:val="00814251"/>
    <w:rsid w:val="00827213"/>
    <w:rsid w:val="00832E61"/>
    <w:rsid w:val="0083410A"/>
    <w:rsid w:val="008406DB"/>
    <w:rsid w:val="008461BF"/>
    <w:rsid w:val="008471DA"/>
    <w:rsid w:val="00852F53"/>
    <w:rsid w:val="00877DB4"/>
    <w:rsid w:val="00881DE5"/>
    <w:rsid w:val="00891741"/>
    <w:rsid w:val="008B2033"/>
    <w:rsid w:val="008F16F7"/>
    <w:rsid w:val="0090139E"/>
    <w:rsid w:val="00904B3A"/>
    <w:rsid w:val="00942BB7"/>
    <w:rsid w:val="009B777C"/>
    <w:rsid w:val="009C675E"/>
    <w:rsid w:val="009D30AD"/>
    <w:rsid w:val="009F6C51"/>
    <w:rsid w:val="00A1336C"/>
    <w:rsid w:val="00A329CB"/>
    <w:rsid w:val="00A36AFE"/>
    <w:rsid w:val="00A7260A"/>
    <w:rsid w:val="00AB47A4"/>
    <w:rsid w:val="00AC5776"/>
    <w:rsid w:val="00AE4E09"/>
    <w:rsid w:val="00AF019C"/>
    <w:rsid w:val="00B12518"/>
    <w:rsid w:val="00B872F0"/>
    <w:rsid w:val="00BA34CD"/>
    <w:rsid w:val="00BA714A"/>
    <w:rsid w:val="00BD2A02"/>
    <w:rsid w:val="00BD4A9B"/>
    <w:rsid w:val="00BE2411"/>
    <w:rsid w:val="00BE32D0"/>
    <w:rsid w:val="00BE6D3B"/>
    <w:rsid w:val="00BF68CB"/>
    <w:rsid w:val="00C01B96"/>
    <w:rsid w:val="00C23882"/>
    <w:rsid w:val="00C60D3D"/>
    <w:rsid w:val="00C6169F"/>
    <w:rsid w:val="00C63D0A"/>
    <w:rsid w:val="00C64BCD"/>
    <w:rsid w:val="00C6515A"/>
    <w:rsid w:val="00C81013"/>
    <w:rsid w:val="00C97ED9"/>
    <w:rsid w:val="00CB24EF"/>
    <w:rsid w:val="00CC6A54"/>
    <w:rsid w:val="00CD1EB7"/>
    <w:rsid w:val="00CD4458"/>
    <w:rsid w:val="00CF2A0A"/>
    <w:rsid w:val="00CF3C43"/>
    <w:rsid w:val="00D13D2E"/>
    <w:rsid w:val="00D703CB"/>
    <w:rsid w:val="00D707B4"/>
    <w:rsid w:val="00D858E1"/>
    <w:rsid w:val="00D86BC5"/>
    <w:rsid w:val="00DD5771"/>
    <w:rsid w:val="00DD7EE1"/>
    <w:rsid w:val="00E22DCC"/>
    <w:rsid w:val="00E40E25"/>
    <w:rsid w:val="00E41220"/>
    <w:rsid w:val="00E458A8"/>
    <w:rsid w:val="00E854FE"/>
    <w:rsid w:val="00E95F2E"/>
    <w:rsid w:val="00EB606E"/>
    <w:rsid w:val="00ED7E96"/>
    <w:rsid w:val="00EE4AD9"/>
    <w:rsid w:val="00F22753"/>
    <w:rsid w:val="00F27877"/>
    <w:rsid w:val="00F426D3"/>
    <w:rsid w:val="00F54A35"/>
    <w:rsid w:val="00F722DE"/>
    <w:rsid w:val="00F75A1A"/>
    <w:rsid w:val="00F75C34"/>
    <w:rsid w:val="00F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C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C20"/>
    <w:rPr>
      <w:rFonts w:ascii="Tahoma" w:hAnsi="Tahoma" w:cs="Tahoma"/>
      <w:sz w:val="16"/>
      <w:szCs w:val="16"/>
      <w:lang w:val="cs-C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C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C20"/>
    <w:rPr>
      <w:rFonts w:ascii="Tahoma" w:hAnsi="Tahoma" w:cs="Tahoma"/>
      <w:sz w:val="16"/>
      <w:szCs w:val="16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amillebauer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3EA15-87B0-47DB-A280-CAC5A0C5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Links>
    <vt:vector size="6" baseType="variant"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https://www.camillebauer.com/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Rölli Roger</dc:creator>
  <cp:lastModifiedBy>Rölli Roger</cp:lastModifiedBy>
  <cp:revision>5</cp:revision>
  <cp:lastPrinted>2015-05-22T07:45:00Z</cp:lastPrinted>
  <dcterms:created xsi:type="dcterms:W3CDTF">2020-12-15T11:26:00Z</dcterms:created>
  <dcterms:modified xsi:type="dcterms:W3CDTF">2020-12-15T13:26:00Z</dcterms:modified>
</cp:coreProperties>
</file>