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C63D0A"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LINAX PQ</w:t>
      </w:r>
      <w:r w:rsidR="003A239E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5</w:t>
      </w:r>
      <w:r w:rsidR="00BD2A02"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  <w:r w:rsidR="0026461C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-MOBILE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3D6AAF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80C0A21" wp14:editId="40ED58D9">
            <wp:extent cx="2501799" cy="3161056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Q5000Mobi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100" cy="316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  <w:t>Der LINAX PQ</w:t>
      </w:r>
      <w:r w:rsidR="003A239E">
        <w:rPr>
          <w:rFonts w:ascii="Calibri" w:hAnsi="Calibri" w:cs="Calibri"/>
          <w:color w:val="000000"/>
          <w:sz w:val="22"/>
          <w:szCs w:val="20"/>
        </w:rPr>
        <w:t>5</w:t>
      </w:r>
      <w:r w:rsidRPr="00106E16">
        <w:rPr>
          <w:rFonts w:ascii="Calibri" w:hAnsi="Calibri" w:cs="Calibri"/>
          <w:color w:val="000000"/>
          <w:sz w:val="22"/>
          <w:szCs w:val="20"/>
        </w:rPr>
        <w:t>000</w:t>
      </w:r>
      <w:r w:rsidR="003D6AAF">
        <w:rPr>
          <w:rFonts w:ascii="Calibri" w:hAnsi="Calibri" w:cs="Calibri"/>
          <w:color w:val="000000"/>
          <w:sz w:val="22"/>
          <w:szCs w:val="20"/>
        </w:rPr>
        <w:t xml:space="preserve">-MOBILE </w:t>
      </w:r>
      <w:r w:rsidRPr="00106E16">
        <w:rPr>
          <w:rFonts w:ascii="Calibri" w:hAnsi="Calibri" w:cs="Calibri"/>
          <w:color w:val="000000"/>
          <w:sz w:val="22"/>
          <w:szCs w:val="20"/>
        </w:rPr>
        <w:t>kombiniert die Eigenschaften eines normativen PQ-Messgerätes mit Funktionen für die Energieverbrauchs- und Netzzustandsanalyse.</w:t>
      </w:r>
      <w:r w:rsidR="003D6AAF">
        <w:rPr>
          <w:rFonts w:ascii="Calibri" w:hAnsi="Calibri" w:cs="Calibri"/>
          <w:color w:val="000000"/>
          <w:sz w:val="22"/>
          <w:szCs w:val="20"/>
        </w:rPr>
        <w:t xml:space="preserve"> Es sind verschiedene Versionen für die Strommessung mit Zangen oder Rogowski-Spulen verfügbar.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C01B96" w:rsidRPr="00106E16" w:rsidRDefault="009B777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moderne, mehrsprachige Design erlaubt das Gerät intuitiv über die Geräte-Website </w:t>
      </w:r>
      <w:r w:rsidR="003D6AAF">
        <w:rPr>
          <w:rFonts w:ascii="Calibri" w:hAnsi="Calibri" w:cs="Calibri"/>
          <w:color w:val="000000"/>
          <w:sz w:val="22"/>
          <w:szCs w:val="20"/>
        </w:rPr>
        <w:t>(LAN oder WLAN)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zu bedienen oder zu parametrieren.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integrierte Webserver ermöglicht die Fernabfrage</w:t>
      </w:r>
      <w:r w:rsidRPr="00106E16">
        <w:rPr>
          <w:rFonts w:ascii="Calibri" w:hAnsi="Calibri" w:cs="Calibri"/>
          <w:color w:val="000000"/>
          <w:sz w:val="22"/>
          <w:szCs w:val="20"/>
        </w:rPr>
        <w:t>, Anzeige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5A464B" w:rsidRPr="00106E16">
        <w:rPr>
          <w:rFonts w:ascii="Calibri" w:hAnsi="Calibri" w:cs="Calibri"/>
          <w:color w:val="000000"/>
          <w:sz w:val="22"/>
          <w:szCs w:val="20"/>
        </w:rPr>
        <w:t xml:space="preserve">und Analyse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Messdaten</w:t>
      </w:r>
      <w:r w:rsidR="00BA34CD">
        <w:rPr>
          <w:rFonts w:ascii="Calibri" w:hAnsi="Calibri" w:cs="Calibri"/>
          <w:color w:val="000000"/>
          <w:sz w:val="22"/>
          <w:szCs w:val="20"/>
        </w:rPr>
        <w:t>. 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C01B96" w:rsidRPr="00106E16" w:rsidRDefault="00C01B96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Netzqualitätsanalyse</w:t>
      </w:r>
    </w:p>
    <w:p w:rsidR="00C01B96" w:rsidRPr="00106E16" w:rsidRDefault="00C01B96" w:rsidP="00E412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Gerät 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 xml:space="preserve">ermöglicht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eine permanente Bewertung  der Netzqualität 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>gemäss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Ed.3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in Klasse A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>.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Die erfassten 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>PQ-E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>reignisse (Spannungseinbruch, Spannungsüberhöhung, Spannungsunterbruch, RVC, Stromüberhöhung und Frequenzänderung</w:t>
      </w:r>
      <w:r w:rsidR="00281A92">
        <w:rPr>
          <w:rFonts w:ascii="Calibri" w:hAnsi="Calibri" w:cs="Calibri"/>
          <w:color w:val="000000"/>
          <w:sz w:val="22"/>
          <w:szCs w:val="20"/>
        </w:rPr>
        <w:t>, homopolare Spannung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>) dienen sowohl dem Nachweis</w:t>
      </w:r>
      <w:r w:rsidR="00711A6B" w:rsidRPr="00106E16">
        <w:rPr>
          <w:rFonts w:ascii="Calibri" w:hAnsi="Calibri" w:cs="Calibri"/>
          <w:color w:val="000000"/>
          <w:sz w:val="22"/>
          <w:szCs w:val="20"/>
        </w:rPr>
        <w:t>,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dass Störung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>en aufgetreten sind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>,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als auch der Suc</w:t>
      </w:r>
      <w:r w:rsidR="00711A6B" w:rsidRPr="00106E16">
        <w:rPr>
          <w:rFonts w:ascii="Calibri" w:hAnsi="Calibri" w:cs="Calibri"/>
          <w:color w:val="000000"/>
          <w:sz w:val="22"/>
          <w:szCs w:val="20"/>
        </w:rPr>
        <w:t>he nach dem Störungs-Verursacher, um die Versorgungssicherheit zu erhöhen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. 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>Mit den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statistische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 xml:space="preserve">n Spannungs- und Stromgrössen 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>kann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 xml:space="preserve"> die Einhaltung von Lieferverträgen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 oder 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>interner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 Vorgaben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 xml:space="preserve"> überprüft werden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.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 xml:space="preserve">Die Bewertung nach 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>EN 50160, IEC 61000-2-2/4/12,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 xml:space="preserve">IEEE 519,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GB</w:t>
      </w:r>
      <w:r w:rsidR="00605AE1">
        <w:rPr>
          <w:rFonts w:ascii="Calibri" w:hAnsi="Calibri" w:cs="Calibri"/>
          <w:color w:val="000000"/>
          <w:sz w:val="22"/>
          <w:szCs w:val="20"/>
        </w:rPr>
        <w:t>/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T oder s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>elbstdefinierte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n Grenzen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 kann nach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 xml:space="preserve"> der Messung erfolgen,</w:t>
      </w:r>
      <w:r w:rsidR="008F16F7">
        <w:rPr>
          <w:rFonts w:ascii="Calibri" w:hAnsi="Calibri" w:cs="Calibri"/>
          <w:color w:val="000000"/>
          <w:sz w:val="22"/>
          <w:szCs w:val="20"/>
        </w:rPr>
        <w:t xml:space="preserve"> entsprechende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 xml:space="preserve"> Konformitätsberichte direkt via Geräte-Website erstellt werden (</w:t>
      </w:r>
      <w:proofErr w:type="spellStart"/>
      <w:r w:rsidR="00FD495D" w:rsidRPr="00106E16">
        <w:rPr>
          <w:rFonts w:ascii="Calibri" w:hAnsi="Calibri" w:cs="Calibri"/>
          <w:color w:val="000000"/>
          <w:sz w:val="22"/>
          <w:szCs w:val="20"/>
        </w:rPr>
        <w:t>PQEasy</w:t>
      </w:r>
      <w:proofErr w:type="spellEnd"/>
      <w:r w:rsidR="00FD495D" w:rsidRPr="00106E16">
        <w:rPr>
          <w:rFonts w:ascii="Calibri" w:hAnsi="Calibri" w:cs="Calibri"/>
          <w:color w:val="000000"/>
          <w:sz w:val="22"/>
          <w:szCs w:val="20"/>
        </w:rPr>
        <w:t>-Report).</w:t>
      </w:r>
    </w:p>
    <w:p w:rsidR="00106E16" w:rsidRDefault="00106E16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Unabhängige Zertifizierung </w:t>
      </w:r>
      <w:r w:rsidR="00C81013">
        <w:rPr>
          <w:rFonts w:ascii="Calibri" w:hAnsi="Calibri" w:cs="Calibri"/>
          <w:color w:val="000000"/>
          <w:sz w:val="22"/>
          <w:szCs w:val="20"/>
        </w:rPr>
        <w:t>nach IEC 625</w:t>
      </w:r>
      <w:r w:rsidR="00DD48D9">
        <w:rPr>
          <w:rFonts w:ascii="Calibri" w:hAnsi="Calibri" w:cs="Calibri"/>
          <w:color w:val="000000"/>
          <w:sz w:val="22"/>
          <w:szCs w:val="20"/>
        </w:rPr>
        <w:t>86</w:t>
      </w:r>
      <w:bookmarkStart w:id="0" w:name="_GoBack"/>
      <w:bookmarkEnd w:id="0"/>
      <w:r w:rsidR="00C81013">
        <w:rPr>
          <w:rFonts w:ascii="Calibri" w:hAnsi="Calibri" w:cs="Calibri"/>
          <w:color w:val="000000"/>
          <w:sz w:val="22"/>
          <w:szCs w:val="20"/>
        </w:rPr>
        <w:t xml:space="preserve">-2 </w:t>
      </w:r>
      <w:r>
        <w:rPr>
          <w:rFonts w:ascii="Calibri" w:hAnsi="Calibri" w:cs="Calibri"/>
          <w:color w:val="000000"/>
          <w:sz w:val="22"/>
          <w:szCs w:val="20"/>
        </w:rPr>
        <w:t xml:space="preserve">durch </w:t>
      </w:r>
      <w:r w:rsidRPr="00106E16">
        <w:rPr>
          <w:rFonts w:ascii="Calibri" w:hAnsi="Calibri" w:cs="Calibri"/>
          <w:color w:val="000000"/>
          <w:sz w:val="22"/>
          <w:szCs w:val="20"/>
        </w:rPr>
        <w:t>Eidgenössische</w:t>
      </w:r>
      <w:r w:rsidR="00C81013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Institut für Metrologie METAS</w:t>
      </w:r>
    </w:p>
    <w:p w:rsidR="00E41220" w:rsidRPr="00106E16" w:rsidRDefault="00012B36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Unterstützung des 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>standardisierten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, herstellerunabhängigen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 xml:space="preserve"> PQDIF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-Format</w:t>
      </w:r>
      <w:r w:rsidRPr="00106E16">
        <w:rPr>
          <w:rFonts w:ascii="Calibri" w:hAnsi="Calibri" w:cs="Calibri"/>
          <w:color w:val="000000"/>
          <w:sz w:val="22"/>
          <w:szCs w:val="20"/>
        </w:rPr>
        <w:t>s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 xml:space="preserve"> nach IEEE 1159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.3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012B36" w:rsidRPr="00106E16" w:rsidRDefault="00C81013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Einstellbare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 Ereignis-Aufzeichnungsdauer: Bis 6 Sekunden für Kurvenform und 3 Minuten für RMS-Werte </w:t>
      </w:r>
    </w:p>
    <w:p w:rsidR="00012B36" w:rsidRPr="00106E16" w:rsidRDefault="003D6AAF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Ereignisanzeige via Websei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te mit Zeit-Zoom und Wertablesung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FD495D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Lastprofil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FD495D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Wirkenergie, Blindenergie</w:t>
      </w:r>
      <w:r w:rsidR="003D6AAF">
        <w:rPr>
          <w:rFonts w:ascii="Calibri" w:hAnsi="Calibri" w:cs="Calibri"/>
          <w:color w:val="000000"/>
          <w:sz w:val="22"/>
          <w:szCs w:val="20"/>
        </w:rPr>
        <w:t xml:space="preserve">, Bezug und Abgabe,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C23882" w:rsidRPr="00106E16" w:rsidRDefault="00C2388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Optionen</w:t>
      </w:r>
    </w:p>
    <w:p w:rsidR="00C23882" w:rsidRPr="00106E16" w:rsidRDefault="00C23882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GPS-Zeitsynchronisation, </w:t>
      </w:r>
      <w:r w:rsidR="003D6AAF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>trom</w:t>
      </w:r>
      <w:r w:rsidR="003D6AAF">
        <w:rPr>
          <w:rFonts w:ascii="Calibri" w:hAnsi="Calibri" w:cs="Calibri"/>
          <w:color w:val="000000"/>
          <w:sz w:val="22"/>
          <w:szCs w:val="20"/>
        </w:rPr>
        <w:t>messung mit Stromzangen oder Rogowski-Spulen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lastRenderedPageBreak/>
        <w:t>Kommunikation</w:t>
      </w:r>
    </w:p>
    <w:p w:rsidR="00012B36" w:rsidRPr="00106E16" w:rsidRDefault="00BA714A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106E16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</w:t>
      </w:r>
      <w:r w:rsidR="00FE20D2">
        <w:rPr>
          <w:rFonts w:ascii="Calibri" w:hAnsi="Calibri" w:cs="Calibri"/>
          <w:color w:val="000000"/>
          <w:sz w:val="22"/>
          <w:szCs w:val="20"/>
          <w:lang w:val="en-US"/>
        </w:rPr>
        <w:t>, SFTP, SYSLOG</w:t>
      </w:r>
      <w:r w:rsidRPr="00106E16">
        <w:rPr>
          <w:rFonts w:ascii="Calibri" w:hAnsi="Calibri" w:cs="Calibri"/>
          <w:color w:val="000000"/>
          <w:sz w:val="22"/>
          <w:szCs w:val="20"/>
          <w:lang w:val="en-US"/>
        </w:rPr>
        <w:t xml:space="preserve">) </w:t>
      </w:r>
    </w:p>
    <w:p w:rsidR="00BA714A" w:rsidRPr="00106E16" w:rsidRDefault="003D6AAF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WLAN Access Point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Daten-Export (CSV- und PQDIF-Dateien)</w:t>
      </w:r>
      <w:r>
        <w:rPr>
          <w:rFonts w:ascii="Calibri" w:hAnsi="Calibri" w:cs="Calibri"/>
          <w:color w:val="000000"/>
          <w:sz w:val="22"/>
          <w:szCs w:val="20"/>
        </w:rPr>
        <w:t xml:space="preserve"> auf SFTP-Server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106E16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Verschl</w:t>
      </w:r>
      <w:r w:rsidR="009C38AF">
        <w:rPr>
          <w:rFonts w:ascii="Calibri" w:hAnsi="Calibri" w:cs="Calibri"/>
          <w:color w:val="000000"/>
          <w:sz w:val="22"/>
          <w:szCs w:val="20"/>
        </w:rPr>
        <w:t>üsselte Kommunikation via HTTPS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Pr="00106E16" w:rsidRDefault="002B20A3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4 Strom- und 4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Messkategorie 600V</w:t>
      </w:r>
      <w:r w:rsidR="003D6AAF">
        <w:rPr>
          <w:rFonts w:ascii="Calibri" w:hAnsi="Calibri" w:cs="Calibri"/>
          <w:color w:val="000000"/>
          <w:sz w:val="22"/>
          <w:szCs w:val="20"/>
        </w:rPr>
        <w:t xml:space="preserve"> CAT III (Spannung), 300V CAT IV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(Strom) </w:t>
      </w:r>
    </w:p>
    <w:p w:rsidR="00637C68" w:rsidRPr="00106E16" w:rsidRDefault="003D6AAF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Standard:</w:t>
      </w:r>
      <w:r w:rsidR="00637C68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637C68" w:rsidRPr="00106E16">
        <w:rPr>
          <w:rFonts w:ascii="Calibri" w:hAnsi="Calibri" w:cs="Calibri"/>
          <w:color w:val="000000"/>
          <w:sz w:val="22"/>
          <w:szCs w:val="20"/>
        </w:rPr>
        <w:t>USV</w:t>
      </w:r>
      <w:r w:rsidR="00637C68">
        <w:rPr>
          <w:rFonts w:ascii="Calibri" w:hAnsi="Calibri" w:cs="Calibri"/>
          <w:color w:val="000000"/>
          <w:sz w:val="22"/>
          <w:szCs w:val="20"/>
        </w:rPr>
        <w:t xml:space="preserve"> (5x3 Minuten)</w:t>
      </w:r>
    </w:p>
    <w:p w:rsidR="00A7260A" w:rsidRPr="00106E16" w:rsidRDefault="003D6AAF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16 GB Speicher, bis zu 3 Jahre Datenspeicherung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3A239E" w:rsidRDefault="004B0E18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Konfigurations-Manager für bis zu 20 Messstellen</w:t>
      </w:r>
    </w:p>
    <w:p w:rsidR="003A239E" w:rsidRPr="00106E16" w:rsidRDefault="004B0E18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Abmessungen </w:t>
      </w:r>
      <w:r w:rsidRPr="004B0E18">
        <w:rPr>
          <w:rFonts w:ascii="Calibri" w:hAnsi="Calibri" w:cs="Calibri"/>
          <w:color w:val="000000"/>
          <w:sz w:val="22"/>
          <w:szCs w:val="20"/>
        </w:rPr>
        <w:t xml:space="preserve">25 x 23 x 12cm, </w:t>
      </w:r>
      <w:r>
        <w:rPr>
          <w:rFonts w:ascii="Calibri" w:hAnsi="Calibri" w:cs="Calibri"/>
          <w:color w:val="000000"/>
          <w:sz w:val="22"/>
          <w:szCs w:val="20"/>
        </w:rPr>
        <w:t>wasserdicht (IP64) wenn Gehäuse geschlossen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281A92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281A92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281A92" w:rsidRDefault="00DD48D9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281A92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281A92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281A92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281A92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281A92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281A92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281A92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E5" w:rsidRDefault="003358E5" w:rsidP="006E6DF1">
      <w:r>
        <w:separator/>
      </w:r>
    </w:p>
  </w:endnote>
  <w:endnote w:type="continuationSeparator" w:id="0">
    <w:p w:rsidR="003358E5" w:rsidRDefault="003358E5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E5" w:rsidRDefault="003358E5" w:rsidP="006E6DF1">
      <w:r>
        <w:separator/>
      </w:r>
    </w:p>
  </w:footnote>
  <w:footnote w:type="continuationSeparator" w:id="0">
    <w:p w:rsidR="003358E5" w:rsidRDefault="003358E5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60FAB"/>
    <w:rsid w:val="00071926"/>
    <w:rsid w:val="000A15CD"/>
    <w:rsid w:val="000A5D3D"/>
    <w:rsid w:val="000B5AD5"/>
    <w:rsid w:val="000D67A2"/>
    <w:rsid w:val="000D77F9"/>
    <w:rsid w:val="000E6F46"/>
    <w:rsid w:val="00103122"/>
    <w:rsid w:val="00106E16"/>
    <w:rsid w:val="0012136C"/>
    <w:rsid w:val="00165E2A"/>
    <w:rsid w:val="00172165"/>
    <w:rsid w:val="001871C1"/>
    <w:rsid w:val="00197E6D"/>
    <w:rsid w:val="001B098E"/>
    <w:rsid w:val="001C0DBB"/>
    <w:rsid w:val="001D73A7"/>
    <w:rsid w:val="001F3B19"/>
    <w:rsid w:val="001F4337"/>
    <w:rsid w:val="0026461C"/>
    <w:rsid w:val="002816BC"/>
    <w:rsid w:val="00281A92"/>
    <w:rsid w:val="002A5510"/>
    <w:rsid w:val="002B20A3"/>
    <w:rsid w:val="002C6923"/>
    <w:rsid w:val="00304EAD"/>
    <w:rsid w:val="003358E5"/>
    <w:rsid w:val="003A239E"/>
    <w:rsid w:val="003B5B34"/>
    <w:rsid w:val="003C5138"/>
    <w:rsid w:val="003D6AAF"/>
    <w:rsid w:val="0045189D"/>
    <w:rsid w:val="004636B2"/>
    <w:rsid w:val="00464D8A"/>
    <w:rsid w:val="004A632C"/>
    <w:rsid w:val="004B0E18"/>
    <w:rsid w:val="004C0216"/>
    <w:rsid w:val="00516ACE"/>
    <w:rsid w:val="005342AC"/>
    <w:rsid w:val="00570C28"/>
    <w:rsid w:val="00573608"/>
    <w:rsid w:val="005A37C4"/>
    <w:rsid w:val="005A464B"/>
    <w:rsid w:val="00604FE3"/>
    <w:rsid w:val="00605AE1"/>
    <w:rsid w:val="006064FE"/>
    <w:rsid w:val="00621493"/>
    <w:rsid w:val="00637C68"/>
    <w:rsid w:val="006B28EB"/>
    <w:rsid w:val="006B6AA1"/>
    <w:rsid w:val="006B7BDF"/>
    <w:rsid w:val="006D581A"/>
    <w:rsid w:val="006E6DF1"/>
    <w:rsid w:val="007010E4"/>
    <w:rsid w:val="00711A6B"/>
    <w:rsid w:val="00741091"/>
    <w:rsid w:val="00780AC9"/>
    <w:rsid w:val="007857F3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B777C"/>
    <w:rsid w:val="009C38AF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422CE"/>
    <w:rsid w:val="00B872F0"/>
    <w:rsid w:val="00BA34CD"/>
    <w:rsid w:val="00BA714A"/>
    <w:rsid w:val="00BD2A02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B24EF"/>
    <w:rsid w:val="00CC6A54"/>
    <w:rsid w:val="00CF2A0A"/>
    <w:rsid w:val="00CF3C43"/>
    <w:rsid w:val="00D703CB"/>
    <w:rsid w:val="00D707B4"/>
    <w:rsid w:val="00D858E1"/>
    <w:rsid w:val="00D86BC5"/>
    <w:rsid w:val="00DD48D9"/>
    <w:rsid w:val="00DD5771"/>
    <w:rsid w:val="00DD7EE1"/>
    <w:rsid w:val="00E22DCC"/>
    <w:rsid w:val="00E40E25"/>
    <w:rsid w:val="00E41220"/>
    <w:rsid w:val="00E854FE"/>
    <w:rsid w:val="00E95F2E"/>
    <w:rsid w:val="00EA7E91"/>
    <w:rsid w:val="00ED7E96"/>
    <w:rsid w:val="00F27877"/>
    <w:rsid w:val="00F54A35"/>
    <w:rsid w:val="00F722DE"/>
    <w:rsid w:val="00F75C34"/>
    <w:rsid w:val="00FD495D"/>
    <w:rsid w:val="00FE20D2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A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AAF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A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AAF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866C-B8C6-487B-AC68-F4B78B4A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5</cp:revision>
  <cp:lastPrinted>2015-05-22T07:45:00Z</cp:lastPrinted>
  <dcterms:created xsi:type="dcterms:W3CDTF">2020-09-07T14:40:00Z</dcterms:created>
  <dcterms:modified xsi:type="dcterms:W3CDTF">2021-01-13T10:29:00Z</dcterms:modified>
</cp:coreProperties>
</file>