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6B6AA1" w:rsidRDefault="001871C1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de-CH"/>
        </w:rPr>
      </w:pPr>
      <w:r w:rsidRPr="006B6AA1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 xml:space="preserve">Ausschreibungstext 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 xml:space="preserve">SINEAX </w:t>
      </w:r>
      <w:r w:rsidR="00B8454C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DM5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000</w:t>
      </w:r>
    </w:p>
    <w:p w:rsidR="001871C1" w:rsidRPr="00106E16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de-CH"/>
        </w:rPr>
      </w:pPr>
    </w:p>
    <w:p w:rsidR="008F16F7" w:rsidRDefault="00025C20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>
            <wp:extent cx="1867061" cy="1351752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1" cy="135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7C" w:rsidRPr="00106E16" w:rsidRDefault="00C01B9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  <w:t>Transparente Überwachung von Netzqualität und Energieverbrauch</w:t>
      </w:r>
      <w:r w:rsidRPr="00106E16">
        <w:rPr>
          <w:rFonts w:ascii="Calibri" w:hAnsi="Calibri" w:cs="Calibri"/>
          <w:color w:val="000000"/>
          <w:sz w:val="22"/>
          <w:szCs w:val="20"/>
        </w:rPr>
        <w:br/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 xml:space="preserve">Der SINEAX </w:t>
      </w:r>
      <w:r w:rsidR="00B8454C">
        <w:rPr>
          <w:rFonts w:ascii="Calibri" w:hAnsi="Calibri" w:cs="Calibri"/>
          <w:color w:val="000000"/>
          <w:sz w:val="22"/>
          <w:szCs w:val="20"/>
        </w:rPr>
        <w:t>DM5</w:t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 xml:space="preserve">000 ist ein Kompaktgerät für die Messung und Überwachung in Starkstrom-Netzen. </w:t>
      </w:r>
      <w:r w:rsidR="00B8454C">
        <w:rPr>
          <w:rFonts w:ascii="Calibri" w:hAnsi="Calibri" w:cs="Calibri"/>
          <w:color w:val="000000"/>
          <w:sz w:val="22"/>
          <w:szCs w:val="20"/>
        </w:rPr>
        <w:t xml:space="preserve">Er </w:t>
      </w:r>
      <w:r w:rsidR="00B8454C" w:rsidRPr="000F0A73">
        <w:rPr>
          <w:rFonts w:ascii="Calibri" w:hAnsi="Calibri" w:cs="Calibri"/>
          <w:color w:val="000000"/>
          <w:sz w:val="22"/>
          <w:szCs w:val="20"/>
        </w:rPr>
        <w:t>stellt eine breite Funktionalität zur Verfügung, welche sich mit optionalen Komponenten noch weiter ausbauen lässt.</w:t>
      </w:r>
      <w:r w:rsidR="00B8454C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B8454C" w:rsidRPr="00B8454C">
        <w:rPr>
          <w:rFonts w:ascii="Calibri" w:hAnsi="Calibri" w:cs="Calibri"/>
          <w:color w:val="000000"/>
          <w:sz w:val="22"/>
          <w:szCs w:val="20"/>
        </w:rPr>
        <w:t>Die Anbindung des Prozess-Umfelds kann mit Hilfe von Kommunikations-Schnittstellen, über digitale I/Os, Analogausgänge oder Relais vorgenommen werden. Das optionale Display besticht durch die Qualität der Anzeige und intuitive Vorort-Bedienung.</w:t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C01B96" w:rsidRPr="00106E16" w:rsidRDefault="00B8454C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B8454C">
        <w:rPr>
          <w:rFonts w:ascii="Calibri" w:hAnsi="Calibri" w:cs="Calibri"/>
          <w:color w:val="000000"/>
          <w:sz w:val="22"/>
          <w:szCs w:val="20"/>
        </w:rPr>
        <w:t xml:space="preserve">Das Gerät kann sowohl über einen Webserver als auch über das optionale TFT-Display </w:t>
      </w:r>
      <w:r>
        <w:rPr>
          <w:rFonts w:ascii="Calibri" w:hAnsi="Calibri" w:cs="Calibri"/>
          <w:color w:val="000000"/>
          <w:sz w:val="22"/>
          <w:szCs w:val="20"/>
        </w:rPr>
        <w:t xml:space="preserve">(320x240px) </w:t>
      </w:r>
      <w:r w:rsidRPr="00B8454C">
        <w:rPr>
          <w:rFonts w:ascii="Calibri" w:hAnsi="Calibri" w:cs="Calibri"/>
          <w:color w:val="000000"/>
          <w:sz w:val="22"/>
          <w:szCs w:val="20"/>
        </w:rPr>
        <w:t xml:space="preserve">an die Anforderungen vor Ort angepasst werden. </w:t>
      </w:r>
      <w:r w:rsidR="00BA34CD">
        <w:rPr>
          <w:rFonts w:ascii="Calibri" w:hAnsi="Calibri" w:cs="Calibri"/>
          <w:color w:val="000000"/>
          <w:sz w:val="22"/>
          <w:szCs w:val="20"/>
        </w:rPr>
        <w:t>E</w:t>
      </w:r>
      <w:r w:rsidR="005342AC" w:rsidRPr="00106E16">
        <w:rPr>
          <w:rFonts w:ascii="Calibri" w:hAnsi="Calibri" w:cs="Calibri"/>
          <w:color w:val="000000"/>
          <w:sz w:val="22"/>
          <w:szCs w:val="20"/>
        </w:rPr>
        <w:t>s ist keine zusätzliche Software erforderlich.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Netzzustand</w:t>
      </w:r>
    </w:p>
    <w:p w:rsidR="00EB606E" w:rsidRDefault="00EB606E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Berei</w:t>
      </w:r>
      <w:r w:rsidR="00CD4458">
        <w:rPr>
          <w:rFonts w:ascii="Calibri" w:hAnsi="Calibri" w:cs="Calibri"/>
          <w:color w:val="000000"/>
          <w:sz w:val="22"/>
          <w:szCs w:val="20"/>
        </w:rPr>
        <w:t>tstellung aller Spannungen, Ströme, Leistungen, Leistungsfaktoren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 xml:space="preserve">alle </w:t>
      </w:r>
      <w:r>
        <w:rPr>
          <w:rFonts w:ascii="Calibri" w:hAnsi="Calibri" w:cs="Calibri"/>
          <w:color w:val="000000"/>
          <w:sz w:val="22"/>
          <w:szCs w:val="20"/>
        </w:rPr>
        <w:t>10/12 Perioden</w:t>
      </w:r>
    </w:p>
    <w:p w:rsidR="00CD4458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Erweiterte Blindleistungsanalyse</w:t>
      </w:r>
    </w:p>
    <w:p w:rsidR="00CD4458" w:rsidRPr="00106E16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Varianz der Netzgrössen mit Zeitreferenz</w:t>
      </w:r>
    </w:p>
    <w:p w:rsidR="00FD495D" w:rsidRPr="00106E16" w:rsidRDefault="00FD495D" w:rsidP="00FD495D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Energiefluss-Analyse</w:t>
      </w:r>
    </w:p>
    <w:p w:rsidR="00C23882" w:rsidRPr="00106E16" w:rsidRDefault="00C23882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Leistungsmittelwerte mit Trendanalyse zur Vermeidung von Lastspitzen</w:t>
      </w:r>
    </w:p>
    <w:p w:rsidR="00C23882" w:rsidRPr="00106E16" w:rsidRDefault="00EE4AD9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Optional: </w:t>
      </w:r>
      <w:r w:rsidR="00FD495D" w:rsidRPr="00106E16">
        <w:rPr>
          <w:rFonts w:ascii="Calibri" w:hAnsi="Calibri" w:cs="Calibri"/>
          <w:color w:val="000000"/>
          <w:sz w:val="22"/>
          <w:szCs w:val="20"/>
        </w:rPr>
        <w:t>Last</w:t>
      </w:r>
      <w:r>
        <w:rPr>
          <w:rFonts w:ascii="Calibri" w:hAnsi="Calibri" w:cs="Calibri"/>
          <w:color w:val="000000"/>
          <w:sz w:val="22"/>
          <w:szCs w:val="20"/>
        </w:rPr>
        <w:t>gang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-Speicherung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</w:t>
      </w:r>
      <w:r w:rsidR="00C81013">
        <w:rPr>
          <w:rFonts w:ascii="Calibri" w:hAnsi="Calibri" w:cs="Calibri"/>
          <w:color w:val="000000"/>
          <w:sz w:val="22"/>
          <w:szCs w:val="20"/>
        </w:rPr>
        <w:t>Schwankungsbandbreite (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Min/Max</w:t>
      </w:r>
      <w:r w:rsidR="00C81013">
        <w:rPr>
          <w:rFonts w:ascii="Calibri" w:hAnsi="Calibri" w:cs="Calibri"/>
          <w:color w:val="000000"/>
          <w:sz w:val="22"/>
          <w:szCs w:val="20"/>
        </w:rPr>
        <w:t>)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pro Intervall</w:t>
      </w:r>
    </w:p>
    <w:p w:rsidR="00217727" w:rsidRPr="00106E16" w:rsidRDefault="00217727" w:rsidP="00217727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Wirk</w:t>
      </w:r>
      <w:r>
        <w:rPr>
          <w:rFonts w:ascii="Calibri" w:hAnsi="Calibri" w:cs="Calibri"/>
          <w:color w:val="000000"/>
          <w:sz w:val="22"/>
          <w:szCs w:val="20"/>
        </w:rPr>
        <w:t>energie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Klasse 0.</w:t>
      </w:r>
      <w:r>
        <w:rPr>
          <w:rFonts w:ascii="Calibri" w:hAnsi="Calibri" w:cs="Calibri"/>
          <w:color w:val="000000"/>
          <w:sz w:val="22"/>
          <w:szCs w:val="20"/>
        </w:rPr>
        <w:t>2</w:t>
      </w:r>
      <w:r w:rsidRPr="00106E16">
        <w:rPr>
          <w:rFonts w:ascii="Calibri" w:hAnsi="Calibri" w:cs="Calibri"/>
          <w:color w:val="000000"/>
          <w:sz w:val="22"/>
          <w:szCs w:val="20"/>
        </w:rPr>
        <w:t>S</w:t>
      </w:r>
      <w:r>
        <w:rPr>
          <w:rFonts w:ascii="Calibri" w:hAnsi="Calibri" w:cs="Calibri"/>
          <w:color w:val="000000"/>
          <w:sz w:val="22"/>
          <w:szCs w:val="20"/>
        </w:rPr>
        <w:t>, Blindenergie Klasse 0.5S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 (HT/NT, Bezug/Abgabe)</w:t>
      </w:r>
      <w:r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programmierbare Auflösung </w:t>
      </w:r>
    </w:p>
    <w:p w:rsidR="00A7260A" w:rsidRPr="00106E16" w:rsidRDefault="00A7260A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Weitere Mittelwerte und Zähler mit wählbarer Basisgrösse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Netzqualität</w:t>
      </w:r>
    </w:p>
    <w:p w:rsidR="00EB606E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Oberschwingungsanalyse nach IEC61000-4-7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Bewertung der Unsymmetrie der Spannungen und Ströme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Vektor- und Drehrichtungsanzeige zur Anschlusskontrolle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3106D3" w:rsidRDefault="003106D3" w:rsidP="003106D3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Kurvenformdarstellung</w:t>
      </w:r>
    </w:p>
    <w:p w:rsidR="00EB606E" w:rsidRPr="00025C20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Optionaler Störschreiber für </w:t>
      </w:r>
      <w:r w:rsidRPr="00106E16">
        <w:rPr>
          <w:rFonts w:ascii="Calibri" w:hAnsi="Calibri" w:cs="Calibri"/>
          <w:color w:val="000000"/>
          <w:sz w:val="22"/>
          <w:szCs w:val="20"/>
        </w:rPr>
        <w:t>PQ-Ereignisse (Spannungseinbruch, Spannungsüberhöhung, Spannungsunterbruch</w:t>
      </w:r>
      <w:r>
        <w:rPr>
          <w:rFonts w:ascii="Calibri" w:hAnsi="Calibri" w:cs="Calibri"/>
          <w:color w:val="000000"/>
          <w:sz w:val="22"/>
          <w:szCs w:val="20"/>
        </w:rPr>
        <w:t>) nach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IEC 61000-4-30 Ed.</w:t>
      </w:r>
      <w:r>
        <w:rPr>
          <w:rFonts w:ascii="Calibri" w:hAnsi="Calibri" w:cs="Calibri"/>
          <w:color w:val="000000"/>
          <w:sz w:val="22"/>
          <w:szCs w:val="20"/>
        </w:rPr>
        <w:t>3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>mit RMS1/2- und Kurvenformspeicherung</w:t>
      </w:r>
    </w:p>
    <w:p w:rsidR="00C23882" w:rsidRPr="00106E16" w:rsidRDefault="003E1BB2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Hardware-Option</w:t>
      </w:r>
    </w:p>
    <w:p w:rsidR="00C23882" w:rsidRPr="00106E16" w:rsidRDefault="003106D3" w:rsidP="00C23882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Bis zu </w:t>
      </w:r>
      <w:r w:rsidR="00B8454C">
        <w:rPr>
          <w:rFonts w:ascii="Calibri" w:hAnsi="Calibri" w:cs="Calibri"/>
          <w:color w:val="000000"/>
          <w:sz w:val="22"/>
          <w:szCs w:val="20"/>
        </w:rPr>
        <w:t>2</w:t>
      </w:r>
      <w:r>
        <w:rPr>
          <w:rFonts w:ascii="Calibri" w:hAnsi="Calibri" w:cs="Calibri"/>
          <w:color w:val="000000"/>
          <w:sz w:val="22"/>
          <w:szCs w:val="20"/>
        </w:rPr>
        <w:t xml:space="preserve"> optionale Module: 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Analogausgänge ±20mA (2/4), Relaisausgänge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(2)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Digitaleingänge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(4)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 aktiv / passiv, GPS-Zeitsynchronisation, Fehlerstromerkennung</w:t>
      </w:r>
      <w:r w:rsidR="00BA34CD">
        <w:rPr>
          <w:rFonts w:ascii="Calibri" w:hAnsi="Calibri" w:cs="Calibri"/>
          <w:color w:val="000000"/>
          <w:sz w:val="22"/>
          <w:szCs w:val="20"/>
        </w:rPr>
        <w:t xml:space="preserve"> (Differenz- oder Erdleiterstrom)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Temperaturüberwachung</w:t>
      </w:r>
      <w:r w:rsidR="00106E16">
        <w:rPr>
          <w:rFonts w:ascii="Calibri" w:hAnsi="Calibri" w:cs="Calibri"/>
          <w:color w:val="000000"/>
          <w:sz w:val="22"/>
          <w:szCs w:val="20"/>
        </w:rPr>
        <w:t xml:space="preserve"> (Pt100, PTC)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, </w:t>
      </w:r>
      <w:r w:rsidR="003E1BB2">
        <w:rPr>
          <w:rFonts w:ascii="Calibri" w:hAnsi="Calibri" w:cs="Calibri"/>
          <w:color w:val="000000"/>
          <w:sz w:val="22"/>
          <w:szCs w:val="20"/>
        </w:rPr>
        <w:t>IEC61850 oder</w:t>
      </w:r>
      <w:r w:rsidR="00BA34CD" w:rsidRPr="00BA34CD">
        <w:rPr>
          <w:rFonts w:ascii="Calibri" w:hAnsi="Calibri" w:cs="Calibri"/>
          <w:color w:val="000000"/>
          <w:sz w:val="22"/>
          <w:szCs w:val="20"/>
        </w:rPr>
        <w:t xml:space="preserve"> Profinet I/O</w:t>
      </w:r>
    </w:p>
    <w:p w:rsidR="00BA714A" w:rsidRPr="00106E16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Kommunikation</w:t>
      </w:r>
    </w:p>
    <w:p w:rsidR="003106D3" w:rsidRPr="00B8454C" w:rsidRDefault="003106D3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B8454C">
        <w:rPr>
          <w:rFonts w:ascii="Calibri" w:hAnsi="Calibri" w:cs="Calibri"/>
          <w:color w:val="000000"/>
          <w:sz w:val="22"/>
          <w:szCs w:val="20"/>
        </w:rPr>
        <w:t>Ethernet (Modbus/TCP, http/https, NTP, SFTP, SYSLOG)</w:t>
      </w:r>
      <w:r w:rsidR="00B8454C" w:rsidRPr="00B8454C">
        <w:rPr>
          <w:rFonts w:ascii="Calibri" w:hAnsi="Calibri" w:cs="Calibri"/>
          <w:color w:val="000000"/>
          <w:sz w:val="22"/>
          <w:szCs w:val="20"/>
        </w:rPr>
        <w:t xml:space="preserve"> und Modbus/RTU</w:t>
      </w:r>
    </w:p>
    <w:p w:rsidR="003106D3" w:rsidRPr="003E1BB2" w:rsidRDefault="003106D3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3E1BB2">
        <w:rPr>
          <w:rFonts w:ascii="Calibri" w:hAnsi="Calibri" w:cs="Calibri"/>
          <w:color w:val="000000"/>
          <w:sz w:val="22"/>
          <w:szCs w:val="20"/>
          <w:lang w:val="en-US"/>
        </w:rPr>
        <w:t>Op</w:t>
      </w:r>
      <w:r w:rsidR="00B8454C">
        <w:rPr>
          <w:rFonts w:ascii="Calibri" w:hAnsi="Calibri" w:cs="Calibri"/>
          <w:color w:val="000000"/>
          <w:sz w:val="22"/>
          <w:szCs w:val="20"/>
          <w:lang w:val="en-US"/>
        </w:rPr>
        <w:t>tional: IEC61850, Profinet I/O</w:t>
      </w:r>
    </w:p>
    <w:p w:rsidR="00012B36" w:rsidRPr="00106E16" w:rsidRDefault="00D703CB" w:rsidP="00A7260A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Automatisierter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Daten-Export </w:t>
      </w:r>
      <w:r>
        <w:rPr>
          <w:rFonts w:ascii="Calibri" w:hAnsi="Calibri" w:cs="Calibri"/>
          <w:color w:val="000000"/>
          <w:sz w:val="22"/>
          <w:szCs w:val="20"/>
        </w:rPr>
        <w:t>auf SFTP-Server</w:t>
      </w:r>
      <w:r w:rsidR="00025C20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3E1BB2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3E1BB2">
        <w:rPr>
          <w:rFonts w:ascii="Calibri" w:hAnsi="Calibri" w:cs="Calibri"/>
          <w:b/>
          <w:color w:val="000000"/>
          <w:sz w:val="22"/>
          <w:szCs w:val="20"/>
        </w:rPr>
        <w:t>Security</w:t>
      </w:r>
      <w:r w:rsidR="003E1BB2" w:rsidRPr="003E1BB2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Flexible Rollenbasierte Zugriffskontrolle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lastRenderedPageBreak/>
        <w:t>Verschlüsselte Kommunikation via HTTP</w:t>
      </w:r>
      <w:r w:rsidR="002E2A37">
        <w:rPr>
          <w:rFonts w:ascii="Calibri" w:hAnsi="Calibri" w:cs="Calibri"/>
          <w:color w:val="000000"/>
          <w:sz w:val="22"/>
          <w:szCs w:val="20"/>
        </w:rPr>
        <w:t>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Audit-Log registriert alle sicherheitsrelevanten Vorgänge, Unterstützung von SYSLOG für den Transfer an zentralen Überwachungsserver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Client-Whitelist: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IP-Adressliste zur </w:t>
      </w:r>
      <w:r w:rsidRPr="00106E16">
        <w:rPr>
          <w:rFonts w:ascii="Calibri" w:hAnsi="Calibri" w:cs="Calibri"/>
          <w:color w:val="000000"/>
          <w:sz w:val="22"/>
          <w:szCs w:val="20"/>
        </w:rPr>
        <w:t>Einschränkung der zugriffsberechtigten Rechner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Digitale Firmware-Signatur: Manipulierte Firmware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>-Dateien können nicht ins Gerät eingespielt werden</w:t>
      </w:r>
    </w:p>
    <w:p w:rsidR="00012B36" w:rsidRPr="00106E16" w:rsidRDefault="00012B36" w:rsidP="00A7260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 xml:space="preserve">Weitere </w:t>
      </w:r>
      <w:r w:rsidR="00106E16">
        <w:rPr>
          <w:rFonts w:ascii="Calibri" w:hAnsi="Calibri" w:cs="Calibri"/>
          <w:b/>
          <w:color w:val="000000"/>
          <w:sz w:val="22"/>
          <w:szCs w:val="20"/>
        </w:rPr>
        <w:t>Eigenschaften</w:t>
      </w:r>
    </w:p>
    <w:p w:rsidR="00A7260A" w:rsidRDefault="003106D3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4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Strom- und </w:t>
      </w:r>
      <w:r>
        <w:rPr>
          <w:rFonts w:ascii="Calibri" w:hAnsi="Calibri" w:cs="Calibri"/>
          <w:color w:val="000000"/>
          <w:sz w:val="22"/>
          <w:szCs w:val="20"/>
        </w:rPr>
        <w:t>4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Spannungs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mess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>kanäle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0.</w:t>
      </w:r>
      <w:r>
        <w:rPr>
          <w:rFonts w:ascii="Calibri" w:hAnsi="Calibri" w:cs="Calibri"/>
          <w:color w:val="000000"/>
          <w:sz w:val="22"/>
          <w:szCs w:val="20"/>
        </w:rPr>
        <w:t>1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% Genauigkeit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, Direktmessung oder über Wandler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Messkategorie 600V, CAT III (Spannung), 300V,CAT III (Strom) </w:t>
      </w:r>
    </w:p>
    <w:p w:rsidR="00927B18" w:rsidRPr="00106E16" w:rsidRDefault="00927B18" w:rsidP="00927B18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Optionale USV (5x3 Minuten)</w:t>
      </w:r>
    </w:p>
    <w:p w:rsidR="00A7260A" w:rsidRPr="00106E16" w:rsidRDefault="00EB606E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0"/>
        </w:rPr>
        <w:t xml:space="preserve">Datenlogger mit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16 GB Datenspeicher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(Option)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Abtastrate: 18kHz</w:t>
      </w:r>
    </w:p>
    <w:p w:rsidR="00A7260A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Überwachung und Alarmierung 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via G</w:t>
      </w:r>
      <w:r w:rsidRPr="00106E16">
        <w:rPr>
          <w:rFonts w:ascii="Calibri" w:hAnsi="Calibri" w:cs="Calibri"/>
          <w:color w:val="000000"/>
          <w:sz w:val="22"/>
          <w:szCs w:val="20"/>
        </w:rPr>
        <w:t>renzwerte und Überwachungsfunktionen</w:t>
      </w:r>
    </w:p>
    <w:p w:rsidR="00731F47" w:rsidRDefault="00731F47" w:rsidP="001C7391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731F47">
        <w:rPr>
          <w:rFonts w:ascii="Calibri" w:hAnsi="Calibri" w:cs="Calibri"/>
          <w:color w:val="000000"/>
          <w:sz w:val="22"/>
          <w:szCs w:val="20"/>
        </w:rPr>
        <w:t>Gehäuse für Hutschienenmontage 160x110x70mm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1C7391" w:rsidRPr="001C7391" w:rsidRDefault="001C7391" w:rsidP="001C7391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Identische Bedienung wie Geräte der </w:t>
      </w:r>
      <w:r w:rsidR="003E1BB2">
        <w:rPr>
          <w:rFonts w:ascii="Calibri" w:hAnsi="Calibri" w:cs="Calibri"/>
          <w:color w:val="000000"/>
          <w:sz w:val="22"/>
          <w:szCs w:val="20"/>
        </w:rPr>
        <w:t>PQ</w:t>
      </w:r>
      <w:r>
        <w:rPr>
          <w:rFonts w:ascii="Calibri" w:hAnsi="Calibri" w:cs="Calibri"/>
          <w:color w:val="000000"/>
          <w:sz w:val="22"/>
          <w:szCs w:val="20"/>
        </w:rPr>
        <w:t>/CU/</w:t>
      </w:r>
      <w:r w:rsidR="00D233BF">
        <w:rPr>
          <w:rFonts w:ascii="Calibri" w:hAnsi="Calibri" w:cs="Calibri"/>
          <w:color w:val="000000"/>
          <w:sz w:val="22"/>
          <w:szCs w:val="20"/>
        </w:rPr>
        <w:t>A</w:t>
      </w:r>
      <w:r>
        <w:rPr>
          <w:rFonts w:ascii="Calibri" w:hAnsi="Calibri" w:cs="Calibri"/>
          <w:color w:val="000000"/>
          <w:sz w:val="22"/>
          <w:szCs w:val="20"/>
        </w:rPr>
        <w:t>M-Reihe</w:t>
      </w:r>
    </w:p>
    <w:p w:rsidR="00106E16" w:rsidRPr="00106E16" w:rsidRDefault="00106E16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Hersteller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106E1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106E1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F2275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F2275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F22753" w:rsidRDefault="00927B18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10" w:history="1">
        <w:r w:rsidR="00106E16" w:rsidRPr="00F2275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BE32D0" w:rsidRPr="00F22753" w:rsidRDefault="00BE32D0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:rsidR="00106E16" w:rsidRPr="00F2275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F2275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E" w:rsidRDefault="009C675E" w:rsidP="006E6DF1">
      <w:r>
        <w:separator/>
      </w:r>
    </w:p>
  </w:endnote>
  <w:endnote w:type="continuationSeparator" w:id="0">
    <w:p w:rsidR="009C675E" w:rsidRDefault="009C675E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E" w:rsidRDefault="009C675E" w:rsidP="006E6DF1">
      <w:r>
        <w:separator/>
      </w:r>
    </w:p>
  </w:footnote>
  <w:footnote w:type="continuationSeparator" w:id="0">
    <w:p w:rsidR="009C675E" w:rsidRDefault="009C675E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12B36"/>
    <w:rsid w:val="000259D4"/>
    <w:rsid w:val="00025C20"/>
    <w:rsid w:val="00060FAB"/>
    <w:rsid w:val="00071926"/>
    <w:rsid w:val="000A15CD"/>
    <w:rsid w:val="000A5D3D"/>
    <w:rsid w:val="000B5AD5"/>
    <w:rsid w:val="000D67A2"/>
    <w:rsid w:val="000D77F9"/>
    <w:rsid w:val="000E6F46"/>
    <w:rsid w:val="000F0A73"/>
    <w:rsid w:val="00103122"/>
    <w:rsid w:val="00106E16"/>
    <w:rsid w:val="0012136C"/>
    <w:rsid w:val="00165E2A"/>
    <w:rsid w:val="00172165"/>
    <w:rsid w:val="001871C1"/>
    <w:rsid w:val="00196334"/>
    <w:rsid w:val="00197E6D"/>
    <w:rsid w:val="001B098E"/>
    <w:rsid w:val="001C0DBB"/>
    <w:rsid w:val="001C7391"/>
    <w:rsid w:val="001D73A7"/>
    <w:rsid w:val="001F3B19"/>
    <w:rsid w:val="001F4337"/>
    <w:rsid w:val="00217727"/>
    <w:rsid w:val="002816BC"/>
    <w:rsid w:val="002A44D1"/>
    <w:rsid w:val="002A5510"/>
    <w:rsid w:val="002B20A3"/>
    <w:rsid w:val="002C6923"/>
    <w:rsid w:val="002E2A37"/>
    <w:rsid w:val="00304EAD"/>
    <w:rsid w:val="003106D3"/>
    <w:rsid w:val="00323709"/>
    <w:rsid w:val="003B5B34"/>
    <w:rsid w:val="003C5138"/>
    <w:rsid w:val="003E1BB2"/>
    <w:rsid w:val="004035E2"/>
    <w:rsid w:val="004203FA"/>
    <w:rsid w:val="0045189D"/>
    <w:rsid w:val="00464D8A"/>
    <w:rsid w:val="004A632C"/>
    <w:rsid w:val="004B080C"/>
    <w:rsid w:val="004C0216"/>
    <w:rsid w:val="004C08D8"/>
    <w:rsid w:val="00516ACE"/>
    <w:rsid w:val="005342AC"/>
    <w:rsid w:val="00570C28"/>
    <w:rsid w:val="00573608"/>
    <w:rsid w:val="00582E72"/>
    <w:rsid w:val="005A37C4"/>
    <w:rsid w:val="005A464B"/>
    <w:rsid w:val="00604FE3"/>
    <w:rsid w:val="006064FE"/>
    <w:rsid w:val="00621493"/>
    <w:rsid w:val="006B28EB"/>
    <w:rsid w:val="006B6AA1"/>
    <w:rsid w:val="006B7BDF"/>
    <w:rsid w:val="006D581A"/>
    <w:rsid w:val="006E6DF1"/>
    <w:rsid w:val="007010E4"/>
    <w:rsid w:val="00711A6B"/>
    <w:rsid w:val="00731F47"/>
    <w:rsid w:val="00741091"/>
    <w:rsid w:val="00771D03"/>
    <w:rsid w:val="00780AC9"/>
    <w:rsid w:val="007857F3"/>
    <w:rsid w:val="007E377B"/>
    <w:rsid w:val="007E7993"/>
    <w:rsid w:val="00814251"/>
    <w:rsid w:val="00827213"/>
    <w:rsid w:val="00832E61"/>
    <w:rsid w:val="0083410A"/>
    <w:rsid w:val="008406DB"/>
    <w:rsid w:val="008461BF"/>
    <w:rsid w:val="00852F53"/>
    <w:rsid w:val="00877DB4"/>
    <w:rsid w:val="00881DE5"/>
    <w:rsid w:val="00891741"/>
    <w:rsid w:val="008B2033"/>
    <w:rsid w:val="008F16F7"/>
    <w:rsid w:val="0090139E"/>
    <w:rsid w:val="00904B3A"/>
    <w:rsid w:val="00927B18"/>
    <w:rsid w:val="00942BB7"/>
    <w:rsid w:val="009B777C"/>
    <w:rsid w:val="009C675E"/>
    <w:rsid w:val="009D30AD"/>
    <w:rsid w:val="009F6C51"/>
    <w:rsid w:val="00A1336C"/>
    <w:rsid w:val="00A329CB"/>
    <w:rsid w:val="00A36AFE"/>
    <w:rsid w:val="00A7260A"/>
    <w:rsid w:val="00AB47A4"/>
    <w:rsid w:val="00AC5776"/>
    <w:rsid w:val="00AE4E09"/>
    <w:rsid w:val="00AF019C"/>
    <w:rsid w:val="00B12518"/>
    <w:rsid w:val="00B8454C"/>
    <w:rsid w:val="00B872F0"/>
    <w:rsid w:val="00BA34CD"/>
    <w:rsid w:val="00BA714A"/>
    <w:rsid w:val="00BD2A02"/>
    <w:rsid w:val="00BD4A9B"/>
    <w:rsid w:val="00BE2411"/>
    <w:rsid w:val="00BE32D0"/>
    <w:rsid w:val="00BE6D3B"/>
    <w:rsid w:val="00BF68CB"/>
    <w:rsid w:val="00C01B96"/>
    <w:rsid w:val="00C23882"/>
    <w:rsid w:val="00C60D3D"/>
    <w:rsid w:val="00C6169F"/>
    <w:rsid w:val="00C63D0A"/>
    <w:rsid w:val="00C64BCD"/>
    <w:rsid w:val="00C6515A"/>
    <w:rsid w:val="00C81013"/>
    <w:rsid w:val="00C97ED9"/>
    <w:rsid w:val="00CB24EF"/>
    <w:rsid w:val="00CC6A54"/>
    <w:rsid w:val="00CD1EB7"/>
    <w:rsid w:val="00CD4458"/>
    <w:rsid w:val="00CF2A0A"/>
    <w:rsid w:val="00CF3C43"/>
    <w:rsid w:val="00D13D2E"/>
    <w:rsid w:val="00D233BF"/>
    <w:rsid w:val="00D703CB"/>
    <w:rsid w:val="00D707B4"/>
    <w:rsid w:val="00D858E1"/>
    <w:rsid w:val="00D86BC5"/>
    <w:rsid w:val="00DD5771"/>
    <w:rsid w:val="00DD7EE1"/>
    <w:rsid w:val="00E22DCC"/>
    <w:rsid w:val="00E40E25"/>
    <w:rsid w:val="00E41220"/>
    <w:rsid w:val="00E458A8"/>
    <w:rsid w:val="00E854FE"/>
    <w:rsid w:val="00E95F2E"/>
    <w:rsid w:val="00EB606E"/>
    <w:rsid w:val="00ED7E96"/>
    <w:rsid w:val="00EE4AD9"/>
    <w:rsid w:val="00F22753"/>
    <w:rsid w:val="00F27877"/>
    <w:rsid w:val="00F426D3"/>
    <w:rsid w:val="00F54A35"/>
    <w:rsid w:val="00F722DE"/>
    <w:rsid w:val="00F75A1A"/>
    <w:rsid w:val="00F75C34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millebau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7838-9C40-48F6-974A-C8D812D0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6</cp:revision>
  <cp:lastPrinted>2015-05-22T07:45:00Z</cp:lastPrinted>
  <dcterms:created xsi:type="dcterms:W3CDTF">2020-12-15T11:46:00Z</dcterms:created>
  <dcterms:modified xsi:type="dcterms:W3CDTF">2020-12-15T13:27:00Z</dcterms:modified>
</cp:coreProperties>
</file>